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BB" w:rsidRDefault="004221BB"/>
    <w:p w:rsidR="00427DA6" w:rsidRDefault="00427DA6"/>
    <w:p w:rsidR="00427DA6" w:rsidRPr="00B32ADA" w:rsidRDefault="00427DA6" w:rsidP="00B32ADA">
      <w:pPr>
        <w:jc w:val="center"/>
        <w:rPr>
          <w:b/>
          <w:sz w:val="32"/>
          <w:szCs w:val="32"/>
        </w:rPr>
      </w:pPr>
    </w:p>
    <w:p w:rsidR="00427DA6" w:rsidRPr="00B32ADA" w:rsidRDefault="00427DA6" w:rsidP="00B32ADA">
      <w:pPr>
        <w:jc w:val="center"/>
        <w:rPr>
          <w:b/>
          <w:sz w:val="32"/>
          <w:szCs w:val="32"/>
        </w:rPr>
      </w:pPr>
      <w:r w:rsidRPr="00B32ADA">
        <w:rPr>
          <w:b/>
          <w:sz w:val="32"/>
          <w:szCs w:val="32"/>
        </w:rPr>
        <w:t xml:space="preserve">NÁVRH </w:t>
      </w:r>
      <w:r w:rsidR="006E4172">
        <w:rPr>
          <w:b/>
          <w:sz w:val="32"/>
          <w:szCs w:val="32"/>
        </w:rPr>
        <w:t xml:space="preserve">BIOLOGICKÉ </w:t>
      </w:r>
      <w:r w:rsidRPr="00B32ADA">
        <w:rPr>
          <w:b/>
          <w:sz w:val="32"/>
          <w:szCs w:val="32"/>
        </w:rPr>
        <w:t>REKULTIVACE</w:t>
      </w:r>
    </w:p>
    <w:p w:rsidR="00427DA6" w:rsidRPr="00B32ADA" w:rsidRDefault="006E4172" w:rsidP="00B32ADA">
      <w:pPr>
        <w:jc w:val="center"/>
        <w:rPr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JINOŠOV</w:t>
      </w:r>
    </w:p>
    <w:p w:rsidR="00427DA6" w:rsidRPr="00B32ADA" w:rsidRDefault="00427DA6" w:rsidP="00B32ADA">
      <w:pPr>
        <w:jc w:val="center"/>
        <w:rPr>
          <w:b/>
          <w:sz w:val="32"/>
          <w:szCs w:val="32"/>
        </w:rPr>
      </w:pPr>
    </w:p>
    <w:p w:rsidR="00427DA6" w:rsidRPr="00B32ADA" w:rsidRDefault="00427DA6" w:rsidP="00B32ADA">
      <w:pPr>
        <w:jc w:val="center"/>
        <w:rPr>
          <w:b/>
          <w:sz w:val="32"/>
          <w:szCs w:val="32"/>
        </w:rPr>
      </w:pPr>
      <w:proofErr w:type="spellStart"/>
      <w:proofErr w:type="gramStart"/>
      <w:r w:rsidRPr="00B32ADA">
        <w:rPr>
          <w:rFonts w:ascii="Calibri" w:eastAsia="Calibri" w:hAnsi="Calibri" w:cs="Times New Roman"/>
          <w:b/>
          <w:sz w:val="32"/>
          <w:szCs w:val="32"/>
        </w:rPr>
        <w:t>p.č</w:t>
      </w:r>
      <w:proofErr w:type="spellEnd"/>
      <w:r w:rsidRPr="00B32ADA">
        <w:rPr>
          <w:rFonts w:ascii="Calibri" w:eastAsia="Calibri" w:hAnsi="Calibri" w:cs="Times New Roman"/>
          <w:b/>
          <w:sz w:val="32"/>
          <w:szCs w:val="32"/>
        </w:rPr>
        <w:t>.</w:t>
      </w:r>
      <w:proofErr w:type="gramEnd"/>
      <w:r w:rsidRPr="00B32ADA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6E4172">
        <w:rPr>
          <w:rFonts w:ascii="Calibri" w:eastAsia="Calibri" w:hAnsi="Calibri" w:cs="Times New Roman"/>
          <w:b/>
          <w:sz w:val="32"/>
          <w:szCs w:val="32"/>
        </w:rPr>
        <w:t>1457 a 1458</w:t>
      </w:r>
    </w:p>
    <w:p w:rsidR="00427DA6" w:rsidRPr="00B32ADA" w:rsidRDefault="00427DA6" w:rsidP="00B32ADA">
      <w:pPr>
        <w:jc w:val="center"/>
        <w:rPr>
          <w:b/>
          <w:sz w:val="32"/>
          <w:szCs w:val="32"/>
        </w:rPr>
      </w:pPr>
      <w:proofErr w:type="spellStart"/>
      <w:proofErr w:type="gramStart"/>
      <w:r w:rsidRPr="00B32ADA">
        <w:rPr>
          <w:b/>
          <w:sz w:val="32"/>
          <w:szCs w:val="32"/>
        </w:rPr>
        <w:t>k.ú</w:t>
      </w:r>
      <w:proofErr w:type="spellEnd"/>
      <w:r w:rsidRPr="00B32ADA">
        <w:rPr>
          <w:b/>
          <w:sz w:val="32"/>
          <w:szCs w:val="32"/>
        </w:rPr>
        <w:t>.</w:t>
      </w:r>
      <w:proofErr w:type="gramEnd"/>
      <w:r w:rsidRPr="00B32ADA">
        <w:rPr>
          <w:b/>
          <w:sz w:val="32"/>
          <w:szCs w:val="32"/>
        </w:rPr>
        <w:t xml:space="preserve"> </w:t>
      </w:r>
      <w:r w:rsidR="006E4172">
        <w:rPr>
          <w:b/>
          <w:sz w:val="32"/>
          <w:szCs w:val="32"/>
        </w:rPr>
        <w:t>Jinošov</w:t>
      </w:r>
    </w:p>
    <w:p w:rsidR="00427DA6" w:rsidRPr="00B32ADA" w:rsidRDefault="00427DA6" w:rsidP="00B32ADA">
      <w:pPr>
        <w:jc w:val="center"/>
        <w:rPr>
          <w:b/>
          <w:sz w:val="32"/>
          <w:szCs w:val="32"/>
        </w:rPr>
      </w:pPr>
    </w:p>
    <w:p w:rsidR="00427DA6" w:rsidRPr="00B32ADA" w:rsidRDefault="00427DA6" w:rsidP="00B32ADA">
      <w:pPr>
        <w:jc w:val="center"/>
        <w:rPr>
          <w:b/>
          <w:sz w:val="32"/>
          <w:szCs w:val="32"/>
        </w:rPr>
      </w:pPr>
    </w:p>
    <w:p w:rsidR="00427DA6" w:rsidRDefault="00427DA6">
      <w:pPr>
        <w:rPr>
          <w:b/>
          <w:i/>
          <w:sz w:val="32"/>
          <w:szCs w:val="32"/>
        </w:rPr>
      </w:pPr>
    </w:p>
    <w:p w:rsidR="00427DA6" w:rsidRDefault="00427DA6">
      <w:pPr>
        <w:rPr>
          <w:b/>
          <w:i/>
          <w:sz w:val="32"/>
          <w:szCs w:val="32"/>
        </w:rPr>
      </w:pPr>
    </w:p>
    <w:p w:rsidR="00427DA6" w:rsidRDefault="00427DA6">
      <w:pPr>
        <w:rPr>
          <w:b/>
          <w:i/>
          <w:sz w:val="32"/>
          <w:szCs w:val="32"/>
        </w:rPr>
      </w:pPr>
    </w:p>
    <w:p w:rsidR="00427DA6" w:rsidRDefault="00427DA6">
      <w:pPr>
        <w:rPr>
          <w:b/>
          <w:i/>
          <w:sz w:val="32"/>
          <w:szCs w:val="32"/>
        </w:rPr>
      </w:pPr>
    </w:p>
    <w:p w:rsidR="00427DA6" w:rsidRDefault="00427DA6">
      <w:pPr>
        <w:rPr>
          <w:b/>
          <w:i/>
          <w:sz w:val="32"/>
          <w:szCs w:val="32"/>
        </w:rPr>
      </w:pPr>
    </w:p>
    <w:p w:rsidR="00427DA6" w:rsidRDefault="00427DA6">
      <w:pPr>
        <w:rPr>
          <w:b/>
          <w:i/>
          <w:sz w:val="32"/>
          <w:szCs w:val="32"/>
        </w:rPr>
      </w:pPr>
    </w:p>
    <w:p w:rsidR="00427DA6" w:rsidRDefault="00427DA6">
      <w:pPr>
        <w:rPr>
          <w:b/>
          <w:i/>
          <w:sz w:val="32"/>
          <w:szCs w:val="32"/>
        </w:rPr>
      </w:pPr>
    </w:p>
    <w:p w:rsidR="00427DA6" w:rsidRDefault="00427DA6">
      <w:pPr>
        <w:rPr>
          <w:b/>
          <w:i/>
          <w:sz w:val="32"/>
          <w:szCs w:val="32"/>
        </w:rPr>
      </w:pPr>
    </w:p>
    <w:p w:rsidR="00427DA6" w:rsidRDefault="00427DA6">
      <w:pPr>
        <w:rPr>
          <w:b/>
          <w:i/>
          <w:sz w:val="32"/>
          <w:szCs w:val="32"/>
        </w:rPr>
      </w:pPr>
    </w:p>
    <w:p w:rsidR="00427DA6" w:rsidRDefault="00427DA6">
      <w:pPr>
        <w:rPr>
          <w:b/>
          <w:i/>
          <w:sz w:val="32"/>
          <w:szCs w:val="32"/>
        </w:rPr>
      </w:pPr>
    </w:p>
    <w:p w:rsidR="00427DA6" w:rsidRDefault="00427DA6">
      <w:pPr>
        <w:rPr>
          <w:b/>
          <w:i/>
          <w:sz w:val="32"/>
          <w:szCs w:val="32"/>
        </w:rPr>
      </w:pPr>
    </w:p>
    <w:p w:rsidR="00427DA6" w:rsidRDefault="00427DA6">
      <w:pPr>
        <w:rPr>
          <w:b/>
          <w:i/>
          <w:sz w:val="32"/>
          <w:szCs w:val="32"/>
        </w:rPr>
      </w:pPr>
    </w:p>
    <w:p w:rsidR="00767B18" w:rsidRPr="000266DE" w:rsidRDefault="006E4172" w:rsidP="000266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říjen</w:t>
      </w:r>
      <w:r w:rsidR="000266DE" w:rsidRPr="000266DE">
        <w:rPr>
          <w:b/>
          <w:sz w:val="28"/>
          <w:szCs w:val="28"/>
        </w:rPr>
        <w:t xml:space="preserve"> 2015</w:t>
      </w:r>
    </w:p>
    <w:p w:rsidR="00427DA6" w:rsidRPr="00363E18" w:rsidRDefault="00427DA6">
      <w:pPr>
        <w:rPr>
          <w:b/>
          <w:i/>
          <w:sz w:val="24"/>
          <w:szCs w:val="24"/>
        </w:rPr>
      </w:pPr>
    </w:p>
    <w:p w:rsidR="00427DA6" w:rsidRPr="00363E18" w:rsidRDefault="00427DA6" w:rsidP="00427DA6">
      <w:pPr>
        <w:numPr>
          <w:ilvl w:val="0"/>
          <w:numId w:val="1"/>
        </w:numPr>
        <w:rPr>
          <w:b/>
          <w:sz w:val="24"/>
          <w:szCs w:val="24"/>
        </w:rPr>
      </w:pPr>
      <w:r w:rsidRPr="00363E18">
        <w:rPr>
          <w:b/>
          <w:sz w:val="24"/>
          <w:szCs w:val="24"/>
        </w:rPr>
        <w:t>ZÁKLADNÍ ÚDAJE</w:t>
      </w:r>
      <w:r w:rsidR="001F6C4C" w:rsidRPr="00363E18">
        <w:rPr>
          <w:b/>
          <w:sz w:val="24"/>
          <w:szCs w:val="24"/>
        </w:rPr>
        <w:t xml:space="preserve"> ZÁMĚRU</w:t>
      </w:r>
    </w:p>
    <w:p w:rsidR="00427DA6" w:rsidRPr="00363E18" w:rsidRDefault="00427DA6" w:rsidP="00767B18">
      <w:pPr>
        <w:rPr>
          <w:sz w:val="24"/>
          <w:szCs w:val="24"/>
        </w:rPr>
      </w:pPr>
      <w:r w:rsidRPr="00363E18">
        <w:rPr>
          <w:b/>
          <w:sz w:val="24"/>
          <w:szCs w:val="24"/>
        </w:rPr>
        <w:t xml:space="preserve">Investor: </w:t>
      </w:r>
      <w:r w:rsidR="00767B18" w:rsidRPr="00363E18">
        <w:rPr>
          <w:sz w:val="24"/>
          <w:szCs w:val="24"/>
        </w:rPr>
        <w:tab/>
      </w:r>
      <w:r w:rsidR="006E4172" w:rsidRPr="00363E18">
        <w:rPr>
          <w:sz w:val="24"/>
          <w:szCs w:val="24"/>
          <w:shd w:val="clear" w:color="auto" w:fill="FFFFFF"/>
        </w:rPr>
        <w:t>PROFISTAV Litomyšl, a.s.</w:t>
      </w:r>
    </w:p>
    <w:p w:rsidR="00427DA6" w:rsidRPr="00363E18" w:rsidRDefault="006E4172" w:rsidP="00767B18">
      <w:pPr>
        <w:pStyle w:val="Default"/>
        <w:ind w:left="708" w:firstLine="708"/>
        <w:contextualSpacing/>
        <w:rPr>
          <w:rFonts w:asciiTheme="minorHAnsi" w:hAnsiTheme="minorHAnsi"/>
          <w:color w:val="auto"/>
        </w:rPr>
      </w:pPr>
      <w:r w:rsidRPr="00363E18">
        <w:rPr>
          <w:rFonts w:asciiTheme="minorHAnsi" w:hAnsiTheme="minorHAnsi"/>
          <w:color w:val="auto"/>
          <w:shd w:val="clear" w:color="auto" w:fill="FFFFFF"/>
        </w:rPr>
        <w:t>Tyršova 231</w:t>
      </w:r>
      <w:r w:rsidR="00427DA6" w:rsidRPr="00363E18">
        <w:rPr>
          <w:rFonts w:asciiTheme="minorHAnsi" w:hAnsiTheme="minorHAnsi"/>
          <w:color w:val="auto"/>
        </w:rPr>
        <w:t>, 5</w:t>
      </w:r>
      <w:r w:rsidRPr="00363E18">
        <w:rPr>
          <w:rFonts w:asciiTheme="minorHAnsi" w:hAnsiTheme="minorHAnsi"/>
          <w:color w:val="auto"/>
        </w:rPr>
        <w:t>7001 Litomyšl</w:t>
      </w:r>
    </w:p>
    <w:p w:rsidR="00767B18" w:rsidRPr="00363E18" w:rsidRDefault="00767B18" w:rsidP="00767B18">
      <w:pPr>
        <w:rPr>
          <w:sz w:val="24"/>
          <w:szCs w:val="24"/>
        </w:rPr>
      </w:pPr>
    </w:p>
    <w:p w:rsidR="00866BFB" w:rsidRPr="00363E18" w:rsidRDefault="00767B18" w:rsidP="00767B18">
      <w:pPr>
        <w:rPr>
          <w:sz w:val="24"/>
          <w:szCs w:val="24"/>
        </w:rPr>
      </w:pPr>
      <w:r w:rsidRPr="00363E18">
        <w:rPr>
          <w:b/>
          <w:sz w:val="24"/>
          <w:szCs w:val="24"/>
        </w:rPr>
        <w:t>Umístění:</w:t>
      </w:r>
      <w:r w:rsidRPr="00363E18">
        <w:rPr>
          <w:sz w:val="24"/>
          <w:szCs w:val="24"/>
        </w:rPr>
        <w:t xml:space="preserve"> </w:t>
      </w:r>
      <w:r w:rsidRPr="00363E18">
        <w:rPr>
          <w:sz w:val="24"/>
          <w:szCs w:val="24"/>
        </w:rPr>
        <w:tab/>
        <w:t>pozemk</w:t>
      </w:r>
      <w:r w:rsidR="006E4172" w:rsidRPr="00363E18">
        <w:rPr>
          <w:sz w:val="24"/>
          <w:szCs w:val="24"/>
        </w:rPr>
        <w:t xml:space="preserve">y v </w:t>
      </w:r>
      <w:r w:rsidRPr="00363E18">
        <w:rPr>
          <w:sz w:val="24"/>
          <w:szCs w:val="24"/>
        </w:rPr>
        <w:t xml:space="preserve"> </w:t>
      </w:r>
      <w:proofErr w:type="spellStart"/>
      <w:proofErr w:type="gramStart"/>
      <w:r w:rsidR="00866BFB" w:rsidRPr="00363E18">
        <w:rPr>
          <w:sz w:val="24"/>
          <w:szCs w:val="24"/>
        </w:rPr>
        <w:t>k.ú</w:t>
      </w:r>
      <w:proofErr w:type="spellEnd"/>
      <w:r w:rsidR="00866BFB" w:rsidRPr="00363E18">
        <w:rPr>
          <w:sz w:val="24"/>
          <w:szCs w:val="24"/>
        </w:rPr>
        <w:t>.</w:t>
      </w:r>
      <w:proofErr w:type="gramEnd"/>
      <w:r w:rsidR="00866BFB" w:rsidRPr="00363E18">
        <w:rPr>
          <w:sz w:val="24"/>
          <w:szCs w:val="24"/>
        </w:rPr>
        <w:t xml:space="preserve"> </w:t>
      </w:r>
      <w:r w:rsidR="006E4172" w:rsidRPr="00363E18">
        <w:rPr>
          <w:sz w:val="24"/>
          <w:szCs w:val="24"/>
        </w:rPr>
        <w:t>Jinošov</w:t>
      </w:r>
      <w:r w:rsidR="00866BFB" w:rsidRPr="00363E18">
        <w:rPr>
          <w:sz w:val="24"/>
          <w:szCs w:val="24"/>
        </w:rPr>
        <w:t xml:space="preserve"> </w:t>
      </w:r>
    </w:p>
    <w:p w:rsidR="00866BFB" w:rsidRPr="00363E18" w:rsidRDefault="00767B18" w:rsidP="00866BFB">
      <w:pPr>
        <w:ind w:left="708" w:firstLine="708"/>
        <w:rPr>
          <w:b/>
          <w:sz w:val="24"/>
          <w:szCs w:val="24"/>
        </w:rPr>
      </w:pPr>
      <w:proofErr w:type="spellStart"/>
      <w:proofErr w:type="gramStart"/>
      <w:r w:rsidRPr="00363E18">
        <w:rPr>
          <w:rFonts w:eastAsia="Calibri" w:cs="Times New Roman"/>
          <w:b/>
          <w:sz w:val="24"/>
          <w:szCs w:val="24"/>
        </w:rPr>
        <w:t>p.č</w:t>
      </w:r>
      <w:proofErr w:type="spellEnd"/>
      <w:r w:rsidRPr="00363E18">
        <w:rPr>
          <w:rFonts w:eastAsia="Calibri" w:cs="Times New Roman"/>
          <w:b/>
          <w:sz w:val="24"/>
          <w:szCs w:val="24"/>
        </w:rPr>
        <w:t>.</w:t>
      </w:r>
      <w:proofErr w:type="gramEnd"/>
      <w:r w:rsidRPr="00363E18">
        <w:rPr>
          <w:rFonts w:eastAsia="Calibri" w:cs="Times New Roman"/>
          <w:b/>
          <w:sz w:val="24"/>
          <w:szCs w:val="24"/>
        </w:rPr>
        <w:t xml:space="preserve"> </w:t>
      </w:r>
      <w:r w:rsidR="006E4172" w:rsidRPr="00363E18">
        <w:rPr>
          <w:rFonts w:eastAsia="Calibri" w:cs="Times New Roman"/>
          <w:b/>
          <w:sz w:val="24"/>
          <w:szCs w:val="24"/>
        </w:rPr>
        <w:t xml:space="preserve">1457 </w:t>
      </w:r>
      <w:r w:rsidR="00866BFB" w:rsidRPr="00363E18">
        <w:rPr>
          <w:b/>
          <w:sz w:val="24"/>
          <w:szCs w:val="24"/>
        </w:rPr>
        <w:t xml:space="preserve"> – </w:t>
      </w:r>
      <w:r w:rsidR="006E4172" w:rsidRPr="00363E18">
        <w:rPr>
          <w:b/>
          <w:sz w:val="24"/>
          <w:szCs w:val="24"/>
        </w:rPr>
        <w:t>trvalý travní porost</w:t>
      </w:r>
    </w:p>
    <w:p w:rsidR="006E4172" w:rsidRPr="00363E18" w:rsidRDefault="006E4172" w:rsidP="006E4172">
      <w:pPr>
        <w:ind w:left="708" w:firstLine="708"/>
        <w:rPr>
          <w:b/>
          <w:sz w:val="24"/>
          <w:szCs w:val="24"/>
        </w:rPr>
      </w:pPr>
      <w:proofErr w:type="spellStart"/>
      <w:proofErr w:type="gramStart"/>
      <w:r w:rsidRPr="00363E18">
        <w:rPr>
          <w:rFonts w:eastAsia="Calibri" w:cs="Times New Roman"/>
          <w:b/>
          <w:sz w:val="24"/>
          <w:szCs w:val="24"/>
        </w:rPr>
        <w:t>p.č</w:t>
      </w:r>
      <w:proofErr w:type="spellEnd"/>
      <w:r w:rsidRPr="00363E18">
        <w:rPr>
          <w:rFonts w:eastAsia="Calibri" w:cs="Times New Roman"/>
          <w:b/>
          <w:sz w:val="24"/>
          <w:szCs w:val="24"/>
        </w:rPr>
        <w:t>.</w:t>
      </w:r>
      <w:proofErr w:type="gramEnd"/>
      <w:r w:rsidRPr="00363E18">
        <w:rPr>
          <w:rFonts w:eastAsia="Calibri" w:cs="Times New Roman"/>
          <w:b/>
          <w:sz w:val="24"/>
          <w:szCs w:val="24"/>
        </w:rPr>
        <w:t xml:space="preserve"> 1458 </w:t>
      </w:r>
      <w:r w:rsidRPr="00363E18">
        <w:rPr>
          <w:b/>
          <w:sz w:val="24"/>
          <w:szCs w:val="24"/>
        </w:rPr>
        <w:t xml:space="preserve"> – trvalý travní porost</w:t>
      </w:r>
    </w:p>
    <w:p w:rsidR="00767B18" w:rsidRPr="00363E18" w:rsidRDefault="00767B18" w:rsidP="003E5179">
      <w:pPr>
        <w:contextualSpacing/>
        <w:rPr>
          <w:b/>
          <w:sz w:val="24"/>
          <w:szCs w:val="24"/>
        </w:rPr>
      </w:pPr>
    </w:p>
    <w:p w:rsidR="003E5179" w:rsidRPr="00363E18" w:rsidRDefault="003E5179" w:rsidP="003E5179">
      <w:pPr>
        <w:contextualSpacing/>
        <w:rPr>
          <w:sz w:val="24"/>
          <w:szCs w:val="24"/>
        </w:rPr>
      </w:pPr>
      <w:r w:rsidRPr="00363E18">
        <w:rPr>
          <w:b/>
          <w:sz w:val="24"/>
          <w:szCs w:val="24"/>
        </w:rPr>
        <w:t xml:space="preserve">Projektant: </w:t>
      </w:r>
      <w:r w:rsidR="001F6C4C" w:rsidRPr="00363E18">
        <w:rPr>
          <w:b/>
          <w:sz w:val="24"/>
          <w:szCs w:val="24"/>
        </w:rPr>
        <w:tab/>
      </w:r>
      <w:r w:rsidR="006E4172" w:rsidRPr="00363E18">
        <w:rPr>
          <w:rFonts w:cs="Arial"/>
          <w:color w:val="000000"/>
          <w:sz w:val="24"/>
          <w:szCs w:val="24"/>
          <w:shd w:val="clear" w:color="auto" w:fill="FFFFFF"/>
        </w:rPr>
        <w:t>Ing. Josef Pulda, CSc.</w:t>
      </w:r>
    </w:p>
    <w:p w:rsidR="003E5179" w:rsidRPr="00363E18" w:rsidRDefault="003E5179" w:rsidP="003E5179">
      <w:pPr>
        <w:contextualSpacing/>
        <w:rPr>
          <w:sz w:val="24"/>
          <w:szCs w:val="24"/>
        </w:rPr>
      </w:pPr>
      <w:r w:rsidRPr="00363E18">
        <w:rPr>
          <w:sz w:val="24"/>
          <w:szCs w:val="24"/>
        </w:rPr>
        <w:tab/>
      </w:r>
      <w:r w:rsidRPr="00363E18">
        <w:rPr>
          <w:sz w:val="24"/>
          <w:szCs w:val="24"/>
        </w:rPr>
        <w:tab/>
      </w:r>
      <w:r w:rsidR="006E4172" w:rsidRPr="00363E18">
        <w:rPr>
          <w:rFonts w:cs="Arial"/>
          <w:color w:val="000000"/>
          <w:sz w:val="24"/>
          <w:szCs w:val="24"/>
          <w:shd w:val="clear" w:color="auto" w:fill="FFFFFF"/>
        </w:rPr>
        <w:t>Javorník, 124,</w:t>
      </w:r>
      <w:r w:rsidR="006E4172" w:rsidRPr="00363E1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6E4172" w:rsidRPr="00363E18">
        <w:rPr>
          <w:rFonts w:cs="Arial"/>
          <w:color w:val="000000"/>
          <w:sz w:val="24"/>
          <w:szCs w:val="24"/>
          <w:shd w:val="clear" w:color="auto" w:fill="FFFFFF"/>
        </w:rPr>
        <w:t>56802</w:t>
      </w:r>
    </w:p>
    <w:p w:rsidR="003E5179" w:rsidRPr="00363E18" w:rsidRDefault="003E5179" w:rsidP="003E5179">
      <w:pPr>
        <w:contextualSpacing/>
        <w:rPr>
          <w:b/>
          <w:sz w:val="24"/>
          <w:szCs w:val="24"/>
        </w:rPr>
      </w:pPr>
      <w:r w:rsidRPr="00363E18">
        <w:rPr>
          <w:sz w:val="24"/>
          <w:szCs w:val="24"/>
        </w:rPr>
        <w:tab/>
      </w:r>
      <w:r w:rsidRPr="00363E18">
        <w:rPr>
          <w:sz w:val="24"/>
          <w:szCs w:val="24"/>
        </w:rPr>
        <w:tab/>
      </w:r>
    </w:p>
    <w:p w:rsidR="003E5179" w:rsidRPr="00363E18" w:rsidRDefault="005D49D4" w:rsidP="003E5179">
      <w:pPr>
        <w:contextualSpacing/>
        <w:rPr>
          <w:b/>
          <w:sz w:val="24"/>
          <w:szCs w:val="24"/>
        </w:rPr>
      </w:pPr>
      <w:r w:rsidRPr="00363E18">
        <w:rPr>
          <w:b/>
          <w:sz w:val="24"/>
          <w:szCs w:val="24"/>
        </w:rPr>
        <w:t xml:space="preserve">Výměra: </w:t>
      </w:r>
      <w:r w:rsidR="009A10B7">
        <w:rPr>
          <w:b/>
          <w:sz w:val="24"/>
          <w:szCs w:val="24"/>
        </w:rPr>
        <w:tab/>
      </w:r>
      <w:r w:rsidR="002B62F2">
        <w:rPr>
          <w:b/>
          <w:sz w:val="24"/>
          <w:szCs w:val="24"/>
        </w:rPr>
        <w:t xml:space="preserve">4706 </w:t>
      </w:r>
      <w:bookmarkStart w:id="0" w:name="_GoBack"/>
      <w:bookmarkEnd w:id="0"/>
      <w:r w:rsidR="009A10B7">
        <w:rPr>
          <w:b/>
          <w:sz w:val="24"/>
          <w:szCs w:val="24"/>
        </w:rPr>
        <w:t>m</w:t>
      </w:r>
      <w:r w:rsidR="009A10B7" w:rsidRPr="009A10B7">
        <w:rPr>
          <w:b/>
          <w:sz w:val="24"/>
          <w:szCs w:val="24"/>
          <w:vertAlign w:val="superscript"/>
        </w:rPr>
        <w:t>2</w:t>
      </w:r>
    </w:p>
    <w:p w:rsidR="00941DA7" w:rsidRPr="00363E18" w:rsidRDefault="00941DA7" w:rsidP="003E5179">
      <w:pPr>
        <w:contextualSpacing/>
        <w:rPr>
          <w:b/>
          <w:sz w:val="24"/>
          <w:szCs w:val="24"/>
        </w:rPr>
      </w:pPr>
    </w:p>
    <w:p w:rsidR="001F6C4C" w:rsidRPr="00363E18" w:rsidRDefault="001F6C4C" w:rsidP="00A71A4D">
      <w:pPr>
        <w:numPr>
          <w:ilvl w:val="0"/>
          <w:numId w:val="1"/>
        </w:numPr>
        <w:ind w:hanging="11"/>
        <w:contextualSpacing/>
        <w:rPr>
          <w:b/>
          <w:sz w:val="24"/>
          <w:szCs w:val="24"/>
        </w:rPr>
      </w:pPr>
      <w:r w:rsidRPr="00363E18">
        <w:rPr>
          <w:b/>
          <w:sz w:val="24"/>
          <w:szCs w:val="24"/>
        </w:rPr>
        <w:t>ÚČEL A ZDŮVODNĚNÍ ZÁMĚRU</w:t>
      </w:r>
    </w:p>
    <w:p w:rsidR="001F6C4C" w:rsidRPr="00363E18" w:rsidRDefault="001F6C4C" w:rsidP="00374919">
      <w:pPr>
        <w:ind w:left="720"/>
        <w:contextualSpacing/>
        <w:jc w:val="both"/>
        <w:rPr>
          <w:b/>
          <w:sz w:val="24"/>
          <w:szCs w:val="24"/>
        </w:rPr>
      </w:pPr>
    </w:p>
    <w:p w:rsidR="001F6C4C" w:rsidRPr="00363E18" w:rsidRDefault="001F6C4C" w:rsidP="00C51C8A">
      <w:pPr>
        <w:ind w:firstLine="360"/>
        <w:contextualSpacing/>
        <w:jc w:val="both"/>
        <w:rPr>
          <w:sz w:val="24"/>
          <w:szCs w:val="24"/>
        </w:rPr>
      </w:pPr>
      <w:r w:rsidRPr="00363E18">
        <w:rPr>
          <w:sz w:val="24"/>
          <w:szCs w:val="24"/>
        </w:rPr>
        <w:t xml:space="preserve">Předkládaný </w:t>
      </w:r>
      <w:r w:rsidR="00C51C8A" w:rsidRPr="00363E18">
        <w:rPr>
          <w:sz w:val="24"/>
          <w:szCs w:val="24"/>
        </w:rPr>
        <w:t>návrh</w:t>
      </w:r>
      <w:r w:rsidRPr="00363E18">
        <w:rPr>
          <w:sz w:val="24"/>
          <w:szCs w:val="24"/>
        </w:rPr>
        <w:t xml:space="preserve"> rekultivace je vypracován </w:t>
      </w:r>
      <w:r w:rsidR="00C51C8A" w:rsidRPr="00363E18">
        <w:rPr>
          <w:sz w:val="24"/>
          <w:szCs w:val="24"/>
        </w:rPr>
        <w:t>za účelem zlepšení půdních podmínek a rekonstrukce travního porostu tak, aby se zachoval účel využití – trvalý travní porost, ve smyslu zákona č. 334/1992 Sb., o ochraně zemědělského půdního fondu</w:t>
      </w:r>
      <w:r w:rsidR="00170ECE" w:rsidRPr="00363E18">
        <w:rPr>
          <w:sz w:val="24"/>
          <w:szCs w:val="24"/>
        </w:rPr>
        <w:t xml:space="preserve">, ve znění pozdějších předpisů. </w:t>
      </w:r>
    </w:p>
    <w:p w:rsidR="003E5179" w:rsidRPr="00363E18" w:rsidRDefault="003E5179" w:rsidP="00374919">
      <w:pPr>
        <w:contextualSpacing/>
        <w:jc w:val="both"/>
        <w:rPr>
          <w:b/>
          <w:i/>
          <w:sz w:val="24"/>
          <w:szCs w:val="24"/>
        </w:rPr>
      </w:pPr>
    </w:p>
    <w:p w:rsidR="00170ECE" w:rsidRPr="00363E18" w:rsidRDefault="00170ECE" w:rsidP="00374919">
      <w:pPr>
        <w:numPr>
          <w:ilvl w:val="0"/>
          <w:numId w:val="1"/>
        </w:numPr>
        <w:ind w:firstLine="0"/>
        <w:contextualSpacing/>
        <w:jc w:val="both"/>
        <w:rPr>
          <w:b/>
          <w:sz w:val="24"/>
          <w:szCs w:val="24"/>
        </w:rPr>
      </w:pPr>
      <w:r w:rsidRPr="00363E18">
        <w:rPr>
          <w:b/>
          <w:sz w:val="24"/>
          <w:szCs w:val="24"/>
        </w:rPr>
        <w:t>POPIS SOUČASNÉHO STAVU</w:t>
      </w:r>
    </w:p>
    <w:p w:rsidR="00170ECE" w:rsidRPr="00363E18" w:rsidRDefault="00170ECE" w:rsidP="00374919">
      <w:pPr>
        <w:ind w:left="720"/>
        <w:contextualSpacing/>
        <w:jc w:val="both"/>
        <w:rPr>
          <w:b/>
          <w:i/>
          <w:sz w:val="24"/>
          <w:szCs w:val="24"/>
        </w:rPr>
      </w:pPr>
    </w:p>
    <w:p w:rsidR="00AA70BA" w:rsidRPr="00363E18" w:rsidRDefault="00AA70BA" w:rsidP="00A71A4D">
      <w:pPr>
        <w:ind w:firstLine="708"/>
        <w:contextualSpacing/>
        <w:jc w:val="both"/>
        <w:rPr>
          <w:b/>
          <w:sz w:val="24"/>
          <w:szCs w:val="24"/>
        </w:rPr>
      </w:pPr>
      <w:r w:rsidRPr="00363E18">
        <w:rPr>
          <w:b/>
          <w:sz w:val="24"/>
          <w:szCs w:val="24"/>
        </w:rPr>
        <w:t xml:space="preserve">V rámci technického řešení území </w:t>
      </w:r>
      <w:r w:rsidR="00C27DB3" w:rsidRPr="00363E18">
        <w:rPr>
          <w:b/>
          <w:sz w:val="24"/>
          <w:szCs w:val="24"/>
        </w:rPr>
        <w:t>došlo k rozhrnutí výkopové zeminy</w:t>
      </w:r>
      <w:r w:rsidR="00F82097" w:rsidRPr="00363E18">
        <w:rPr>
          <w:b/>
          <w:sz w:val="24"/>
          <w:szCs w:val="24"/>
        </w:rPr>
        <w:t xml:space="preserve"> a pozemek byl </w:t>
      </w:r>
      <w:proofErr w:type="gramStart"/>
      <w:r w:rsidR="00F82097" w:rsidRPr="00363E18">
        <w:rPr>
          <w:b/>
          <w:sz w:val="24"/>
          <w:szCs w:val="24"/>
        </w:rPr>
        <w:t xml:space="preserve">srovnán </w:t>
      </w:r>
      <w:r w:rsidR="00C27DB3" w:rsidRPr="00363E18">
        <w:rPr>
          <w:b/>
          <w:sz w:val="24"/>
          <w:szCs w:val="24"/>
        </w:rPr>
        <w:t xml:space="preserve"> do</w:t>
      </w:r>
      <w:proofErr w:type="gramEnd"/>
      <w:r w:rsidR="00C27DB3" w:rsidRPr="00363E18">
        <w:rPr>
          <w:b/>
          <w:sz w:val="24"/>
          <w:szCs w:val="24"/>
        </w:rPr>
        <w:t xml:space="preserve"> roviny</w:t>
      </w:r>
      <w:r w:rsidR="00F82097" w:rsidRPr="00363E18">
        <w:rPr>
          <w:b/>
          <w:sz w:val="24"/>
          <w:szCs w:val="24"/>
        </w:rPr>
        <w:t xml:space="preserve">.  Stávající travnatý pokryv založený výsevem </w:t>
      </w:r>
      <w:proofErr w:type="gramStart"/>
      <w:r w:rsidR="00F82097" w:rsidRPr="00363E18">
        <w:rPr>
          <w:b/>
          <w:sz w:val="24"/>
          <w:szCs w:val="24"/>
        </w:rPr>
        <w:t>není  sjednocený</w:t>
      </w:r>
      <w:proofErr w:type="gramEnd"/>
      <w:r w:rsidR="00A71A4D" w:rsidRPr="00363E18">
        <w:rPr>
          <w:b/>
          <w:sz w:val="24"/>
          <w:szCs w:val="24"/>
        </w:rPr>
        <w:t>, na povrchu se objevují kameny</w:t>
      </w:r>
      <w:r w:rsidR="00F82097" w:rsidRPr="00363E18">
        <w:rPr>
          <w:b/>
          <w:sz w:val="24"/>
          <w:szCs w:val="24"/>
        </w:rPr>
        <w:t>.</w:t>
      </w:r>
    </w:p>
    <w:p w:rsidR="00374919" w:rsidRPr="00363E18" w:rsidRDefault="0085052A" w:rsidP="00A71A4D">
      <w:pPr>
        <w:ind w:firstLine="708"/>
        <w:jc w:val="both"/>
        <w:rPr>
          <w:rFonts w:eastAsia="Times New Roman" w:cs="Tahoma"/>
          <w:sz w:val="24"/>
          <w:szCs w:val="24"/>
        </w:rPr>
      </w:pPr>
      <w:r w:rsidRPr="00363E18">
        <w:rPr>
          <w:rFonts w:eastAsia="Times New Roman" w:cs="Tahoma"/>
          <w:sz w:val="24"/>
          <w:szCs w:val="24"/>
        </w:rPr>
        <w:t xml:space="preserve"> Dopravní přístupnost:</w:t>
      </w:r>
      <w:r w:rsidR="005268B4" w:rsidRPr="00363E18">
        <w:rPr>
          <w:rFonts w:eastAsia="Times New Roman" w:cs="Tahoma"/>
          <w:sz w:val="24"/>
          <w:szCs w:val="24"/>
        </w:rPr>
        <w:t xml:space="preserve"> </w:t>
      </w:r>
      <w:r w:rsidR="00F82097" w:rsidRPr="00363E18">
        <w:rPr>
          <w:rFonts w:eastAsia="Times New Roman" w:cs="Tahoma"/>
          <w:sz w:val="24"/>
          <w:szCs w:val="24"/>
        </w:rPr>
        <w:t>plocha</w:t>
      </w:r>
      <w:r w:rsidRPr="00363E18">
        <w:rPr>
          <w:rFonts w:eastAsia="Times New Roman" w:cs="Tahoma"/>
          <w:sz w:val="24"/>
          <w:szCs w:val="24"/>
        </w:rPr>
        <w:t xml:space="preserve"> je napojena na místní komunikaci. </w:t>
      </w:r>
    </w:p>
    <w:p w:rsidR="00C15AD4" w:rsidRPr="00363E18" w:rsidRDefault="00C15AD4" w:rsidP="00374919">
      <w:pPr>
        <w:numPr>
          <w:ilvl w:val="0"/>
          <w:numId w:val="1"/>
        </w:numPr>
        <w:ind w:firstLine="0"/>
        <w:rPr>
          <w:rFonts w:eastAsia="Times New Roman" w:cs="Tahoma"/>
          <w:b/>
          <w:sz w:val="24"/>
          <w:szCs w:val="24"/>
        </w:rPr>
      </w:pPr>
      <w:r w:rsidRPr="00363E18">
        <w:rPr>
          <w:rFonts w:eastAsia="Times New Roman" w:cs="Tahoma"/>
          <w:b/>
          <w:sz w:val="24"/>
          <w:szCs w:val="24"/>
        </w:rPr>
        <w:t>PŘÍRODNÍ PODMÍNKY</w:t>
      </w:r>
    </w:p>
    <w:p w:rsidR="00AA70BA" w:rsidRPr="00363E18" w:rsidRDefault="00AA70BA" w:rsidP="00AA70B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63E18">
        <w:rPr>
          <w:rFonts w:cs="Times New Roman"/>
          <w:b/>
          <w:sz w:val="24"/>
          <w:szCs w:val="24"/>
        </w:rPr>
        <w:t>Základní klimatické charakteristiky</w:t>
      </w:r>
    </w:p>
    <w:p w:rsidR="00AA70BA" w:rsidRPr="00363E18" w:rsidRDefault="00AA70BA" w:rsidP="00A71A4D">
      <w:pPr>
        <w:jc w:val="both"/>
        <w:rPr>
          <w:sz w:val="24"/>
          <w:szCs w:val="24"/>
        </w:rPr>
      </w:pPr>
      <w:r w:rsidRPr="00363E18">
        <w:rPr>
          <w:sz w:val="24"/>
          <w:szCs w:val="24"/>
        </w:rPr>
        <w:t>Řešené území se dle klimaticko-geografického členění (</w:t>
      </w:r>
      <w:proofErr w:type="spellStart"/>
      <w:r w:rsidRPr="00363E18">
        <w:rPr>
          <w:sz w:val="24"/>
          <w:szCs w:val="24"/>
        </w:rPr>
        <w:t>Quitta</w:t>
      </w:r>
      <w:proofErr w:type="spellEnd"/>
      <w:r w:rsidRPr="00363E18">
        <w:rPr>
          <w:sz w:val="24"/>
          <w:szCs w:val="24"/>
        </w:rPr>
        <w:t>, 1971) řadí do klimatické oblasti</w:t>
      </w:r>
      <w:r w:rsidR="00A71A4D" w:rsidRPr="00363E18">
        <w:rPr>
          <w:sz w:val="24"/>
          <w:szCs w:val="24"/>
        </w:rPr>
        <w:t xml:space="preserve"> </w:t>
      </w:r>
      <w:r w:rsidRPr="00363E18">
        <w:rPr>
          <w:sz w:val="24"/>
          <w:szCs w:val="24"/>
        </w:rPr>
        <w:t>mírně teplé MT5. Tato oblast se vyznačuje normálním až krátkým létem, mírným až mírně</w:t>
      </w:r>
      <w:r w:rsidR="00A71A4D" w:rsidRPr="00363E18">
        <w:rPr>
          <w:sz w:val="24"/>
          <w:szCs w:val="24"/>
        </w:rPr>
        <w:t xml:space="preserve"> </w:t>
      </w:r>
      <w:r w:rsidRPr="00363E18">
        <w:rPr>
          <w:sz w:val="24"/>
          <w:szCs w:val="24"/>
        </w:rPr>
        <w:t>chladným, suchým až mírně suchým, přechodným obdobím normálním až dlouhým, s</w:t>
      </w:r>
      <w:r w:rsidR="00A71A4D" w:rsidRPr="00363E18">
        <w:rPr>
          <w:sz w:val="24"/>
          <w:szCs w:val="24"/>
        </w:rPr>
        <w:t> </w:t>
      </w:r>
      <w:r w:rsidRPr="00363E18">
        <w:rPr>
          <w:sz w:val="24"/>
          <w:szCs w:val="24"/>
        </w:rPr>
        <w:t>mírným</w:t>
      </w:r>
      <w:r w:rsidR="00A71A4D" w:rsidRPr="00363E18">
        <w:rPr>
          <w:sz w:val="24"/>
          <w:szCs w:val="24"/>
        </w:rPr>
        <w:t xml:space="preserve"> </w:t>
      </w:r>
      <w:r w:rsidRPr="00363E18">
        <w:rPr>
          <w:sz w:val="24"/>
          <w:szCs w:val="24"/>
        </w:rPr>
        <w:t>jarem a mírným podzimem, zimou normálně dlouhou, mírně chladnou, suchou až mírně suchou</w:t>
      </w:r>
      <w:r w:rsidR="00A71A4D" w:rsidRPr="00363E18">
        <w:rPr>
          <w:sz w:val="24"/>
          <w:szCs w:val="24"/>
        </w:rPr>
        <w:t xml:space="preserve"> </w:t>
      </w:r>
      <w:r w:rsidRPr="00363E18">
        <w:rPr>
          <w:sz w:val="24"/>
          <w:szCs w:val="24"/>
        </w:rPr>
        <w:t>s normálním až krátkým trváním sněhové pokrývky.</w:t>
      </w:r>
    </w:p>
    <w:p w:rsidR="00AA70BA" w:rsidRPr="00363E18" w:rsidRDefault="00AA70BA" w:rsidP="00AA70BA">
      <w:pPr>
        <w:jc w:val="both"/>
        <w:rPr>
          <w:sz w:val="24"/>
          <w:szCs w:val="24"/>
        </w:rPr>
      </w:pPr>
      <w:r w:rsidRPr="00363E18">
        <w:rPr>
          <w:sz w:val="24"/>
          <w:szCs w:val="24"/>
        </w:rPr>
        <w:t>Průměrná roční teplota vzduchu v zájmovém území je 6 – 7 °C. Průměrný roční úhrn srážek se</w:t>
      </w:r>
      <w:r w:rsidR="00A71A4D" w:rsidRPr="00363E18">
        <w:rPr>
          <w:sz w:val="24"/>
          <w:szCs w:val="24"/>
        </w:rPr>
        <w:t xml:space="preserve"> </w:t>
      </w:r>
      <w:r w:rsidRPr="00363E18">
        <w:rPr>
          <w:rFonts w:cs="Times New Roman"/>
          <w:sz w:val="24"/>
          <w:szCs w:val="24"/>
        </w:rPr>
        <w:t>pohybuje v rozmezí 600 - 650 mm.</w:t>
      </w:r>
    </w:p>
    <w:p w:rsidR="00AA70BA" w:rsidRPr="00363E18" w:rsidRDefault="00AA70BA" w:rsidP="00374919">
      <w:pPr>
        <w:ind w:firstLine="708"/>
        <w:jc w:val="both"/>
        <w:rPr>
          <w:i/>
          <w:sz w:val="24"/>
          <w:szCs w:val="24"/>
        </w:rPr>
      </w:pPr>
    </w:p>
    <w:p w:rsidR="00AA70BA" w:rsidRPr="00363E18" w:rsidRDefault="00AA70BA" w:rsidP="00AA70B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363E18">
        <w:rPr>
          <w:rFonts w:cs="Times New Roman"/>
          <w:b/>
          <w:sz w:val="24"/>
          <w:szCs w:val="24"/>
        </w:rPr>
        <w:t>Biogeografie</w:t>
      </w:r>
    </w:p>
    <w:p w:rsidR="00AA70BA" w:rsidRPr="00363E18" w:rsidRDefault="00AA70BA" w:rsidP="00AA70B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63E18">
        <w:rPr>
          <w:rFonts w:cs="Times New Roman"/>
          <w:sz w:val="24"/>
          <w:szCs w:val="24"/>
        </w:rPr>
        <w:t xml:space="preserve">Dle biogeografického 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len</w:t>
      </w:r>
      <w:r w:rsidRPr="00363E18">
        <w:rPr>
          <w:rFonts w:eastAsia="TimesNewRoman" w:cs="TimesNewRoman"/>
          <w:sz w:val="24"/>
          <w:szCs w:val="24"/>
        </w:rPr>
        <w:t>ě</w:t>
      </w:r>
      <w:r w:rsidRPr="00363E18">
        <w:rPr>
          <w:rFonts w:cs="Times New Roman"/>
          <w:sz w:val="24"/>
          <w:szCs w:val="24"/>
        </w:rPr>
        <w:t xml:space="preserve">ní 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 xml:space="preserve">eské republiky (Culek, 1996) leží </w:t>
      </w:r>
      <w:r w:rsidRPr="00363E18">
        <w:rPr>
          <w:rFonts w:eastAsia="TimesNewRoman" w:cs="TimesNewRoman"/>
          <w:sz w:val="24"/>
          <w:szCs w:val="24"/>
        </w:rPr>
        <w:t>ř</w:t>
      </w:r>
      <w:r w:rsidRPr="00363E18">
        <w:rPr>
          <w:rFonts w:cs="Times New Roman"/>
          <w:sz w:val="24"/>
          <w:szCs w:val="24"/>
        </w:rPr>
        <w:t>ešené území v</w:t>
      </w:r>
      <w:r w:rsidR="00A71A4D" w:rsidRPr="00363E18">
        <w:rPr>
          <w:rFonts w:cs="Times New Roman"/>
          <w:sz w:val="24"/>
          <w:szCs w:val="24"/>
        </w:rPr>
        <w:t> </w:t>
      </w:r>
      <w:r w:rsidRPr="00363E18">
        <w:rPr>
          <w:rFonts w:cs="Times New Roman"/>
          <w:sz w:val="24"/>
          <w:szCs w:val="24"/>
        </w:rPr>
        <w:t>následujících</w:t>
      </w:r>
      <w:r w:rsidR="00A71A4D" w:rsidRPr="00363E18">
        <w:rPr>
          <w:rFonts w:cs="Times New Roman"/>
          <w:sz w:val="24"/>
          <w:szCs w:val="24"/>
        </w:rPr>
        <w:t xml:space="preserve"> </w:t>
      </w:r>
      <w:r w:rsidRPr="00363E18">
        <w:rPr>
          <w:rFonts w:cs="Times New Roman"/>
          <w:sz w:val="24"/>
          <w:szCs w:val="24"/>
        </w:rPr>
        <w:t>biogeografických jednotkách:</w:t>
      </w:r>
    </w:p>
    <w:p w:rsidR="00AA70BA" w:rsidRPr="00363E18" w:rsidRDefault="00AA70BA" w:rsidP="00AA70B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4"/>
          <w:szCs w:val="24"/>
        </w:rPr>
      </w:pPr>
      <w:r w:rsidRPr="00363E18">
        <w:rPr>
          <w:rFonts w:cs="Times New Roman"/>
          <w:sz w:val="24"/>
          <w:szCs w:val="24"/>
        </w:rPr>
        <w:t xml:space="preserve">Provincie: </w:t>
      </w:r>
      <w:r w:rsidR="00A71A4D" w:rsidRPr="00363E18">
        <w:rPr>
          <w:rFonts w:cs="Times New Roman"/>
          <w:sz w:val="24"/>
          <w:szCs w:val="24"/>
        </w:rPr>
        <w:tab/>
      </w:r>
      <w:r w:rsidRPr="00363E18">
        <w:rPr>
          <w:rFonts w:cs="Times New Roman"/>
          <w:sz w:val="24"/>
          <w:szCs w:val="24"/>
        </w:rPr>
        <w:t>St</w:t>
      </w:r>
      <w:r w:rsidRPr="00363E18">
        <w:rPr>
          <w:rFonts w:eastAsia="TimesNewRoman" w:cs="TimesNewRoman"/>
          <w:sz w:val="24"/>
          <w:szCs w:val="24"/>
        </w:rPr>
        <w:t>ř</w:t>
      </w:r>
      <w:r w:rsidRPr="00363E18">
        <w:rPr>
          <w:rFonts w:cs="Times New Roman"/>
          <w:sz w:val="24"/>
          <w:szCs w:val="24"/>
        </w:rPr>
        <w:t>edoevropských listnatých les</w:t>
      </w:r>
      <w:r w:rsidRPr="00363E18">
        <w:rPr>
          <w:rFonts w:eastAsia="TimesNewRoman" w:cs="TimesNewRoman"/>
          <w:sz w:val="24"/>
          <w:szCs w:val="24"/>
        </w:rPr>
        <w:t>ů</w:t>
      </w:r>
    </w:p>
    <w:p w:rsidR="00AA70BA" w:rsidRPr="00363E18" w:rsidRDefault="00AA70BA" w:rsidP="00A71A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363E18">
        <w:rPr>
          <w:rFonts w:cs="Times New Roman"/>
          <w:sz w:val="24"/>
          <w:szCs w:val="24"/>
        </w:rPr>
        <w:t>Podprovincie</w:t>
      </w:r>
      <w:proofErr w:type="spellEnd"/>
      <w:r w:rsidRPr="00363E18">
        <w:rPr>
          <w:rFonts w:cs="Times New Roman"/>
          <w:sz w:val="24"/>
          <w:szCs w:val="24"/>
        </w:rPr>
        <w:t>: Hercynská</w:t>
      </w:r>
    </w:p>
    <w:p w:rsidR="00AA70BA" w:rsidRPr="00363E18" w:rsidRDefault="00AA70BA" w:rsidP="00A71A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63E18">
        <w:rPr>
          <w:rFonts w:cs="Times New Roman"/>
          <w:sz w:val="24"/>
          <w:szCs w:val="24"/>
        </w:rPr>
        <w:t xml:space="preserve">Soustava: </w:t>
      </w:r>
      <w:r w:rsidR="00A71A4D" w:rsidRPr="00363E18">
        <w:rPr>
          <w:rFonts w:cs="Times New Roman"/>
          <w:sz w:val="24"/>
          <w:szCs w:val="24"/>
        </w:rPr>
        <w:tab/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eskomoravská vrchovina</w:t>
      </w:r>
    </w:p>
    <w:p w:rsidR="00AA70BA" w:rsidRPr="00363E18" w:rsidRDefault="00AA70BA" w:rsidP="00A71A4D">
      <w:pPr>
        <w:jc w:val="both"/>
        <w:rPr>
          <w:rFonts w:cs="Times New Roman"/>
          <w:sz w:val="24"/>
          <w:szCs w:val="24"/>
        </w:rPr>
      </w:pPr>
      <w:proofErr w:type="spellStart"/>
      <w:r w:rsidRPr="00363E18">
        <w:rPr>
          <w:rFonts w:cs="Times New Roman"/>
          <w:sz w:val="24"/>
          <w:szCs w:val="24"/>
        </w:rPr>
        <w:t>Bioregion</w:t>
      </w:r>
      <w:proofErr w:type="spellEnd"/>
      <w:r w:rsidRPr="00363E18">
        <w:rPr>
          <w:rFonts w:cs="Times New Roman"/>
          <w:sz w:val="24"/>
          <w:szCs w:val="24"/>
        </w:rPr>
        <w:t xml:space="preserve">: </w:t>
      </w:r>
      <w:r w:rsidR="00A71A4D" w:rsidRPr="00363E18">
        <w:rPr>
          <w:rFonts w:cs="Times New Roman"/>
          <w:sz w:val="24"/>
          <w:szCs w:val="24"/>
        </w:rPr>
        <w:tab/>
      </w:r>
      <w:r w:rsidRPr="00363E18">
        <w:rPr>
          <w:rFonts w:cs="Times New Roman"/>
          <w:sz w:val="24"/>
          <w:szCs w:val="24"/>
        </w:rPr>
        <w:t>Velkomezi</w:t>
      </w:r>
      <w:r w:rsidRPr="00363E18">
        <w:rPr>
          <w:rFonts w:eastAsia="TimesNewRoman" w:cs="TimesNewRoman"/>
          <w:sz w:val="24"/>
          <w:szCs w:val="24"/>
        </w:rPr>
        <w:t>ř</w:t>
      </w:r>
      <w:r w:rsidRPr="00363E18">
        <w:rPr>
          <w:rFonts w:cs="Times New Roman"/>
          <w:sz w:val="24"/>
          <w:szCs w:val="24"/>
        </w:rPr>
        <w:t>í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ský (1.50)</w:t>
      </w:r>
    </w:p>
    <w:p w:rsidR="00AA70BA" w:rsidRPr="00363E18" w:rsidRDefault="00AA70BA" w:rsidP="00A71A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3E18">
        <w:rPr>
          <w:rFonts w:cs="Times New Roman"/>
          <w:b/>
          <w:sz w:val="24"/>
          <w:szCs w:val="24"/>
        </w:rPr>
        <w:t>Flóra</w:t>
      </w:r>
    </w:p>
    <w:p w:rsidR="00AA70BA" w:rsidRPr="00363E18" w:rsidRDefault="00AA70BA" w:rsidP="00A71A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363E18">
        <w:rPr>
          <w:rFonts w:cs="Times New Roman"/>
          <w:sz w:val="24"/>
          <w:szCs w:val="24"/>
        </w:rPr>
        <w:t>Ve Velkomezi</w:t>
      </w:r>
      <w:r w:rsidRPr="00363E18">
        <w:rPr>
          <w:rFonts w:eastAsia="TimesNewRoman" w:cs="TimesNewRoman"/>
          <w:sz w:val="24"/>
          <w:szCs w:val="24"/>
        </w:rPr>
        <w:t>ř</w:t>
      </w:r>
      <w:r w:rsidRPr="00363E18">
        <w:rPr>
          <w:rFonts w:cs="Times New Roman"/>
          <w:sz w:val="24"/>
          <w:szCs w:val="24"/>
        </w:rPr>
        <w:t>í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 xml:space="preserve">ském </w:t>
      </w:r>
      <w:proofErr w:type="spellStart"/>
      <w:r w:rsidRPr="00363E18">
        <w:rPr>
          <w:rFonts w:cs="Times New Roman"/>
          <w:sz w:val="24"/>
          <w:szCs w:val="24"/>
        </w:rPr>
        <w:t>bioregionu</w:t>
      </w:r>
      <w:proofErr w:type="spellEnd"/>
      <w:r w:rsidRPr="00363E18">
        <w:rPr>
          <w:rFonts w:cs="Times New Roman"/>
          <w:sz w:val="24"/>
          <w:szCs w:val="24"/>
        </w:rPr>
        <w:t xml:space="preserve"> p</w:t>
      </w:r>
      <w:r w:rsidRPr="00363E18">
        <w:rPr>
          <w:rFonts w:eastAsia="TimesNewRoman" w:cs="TimesNewRoman"/>
          <w:sz w:val="24"/>
          <w:szCs w:val="24"/>
        </w:rPr>
        <w:t>ř</w:t>
      </w:r>
      <w:r w:rsidRPr="00363E18">
        <w:rPr>
          <w:rFonts w:cs="Times New Roman"/>
          <w:sz w:val="24"/>
          <w:szCs w:val="24"/>
        </w:rPr>
        <w:t>evažuje ochuzená hercynská biota 4., bukového stupn</w:t>
      </w:r>
      <w:r w:rsidRPr="00363E18">
        <w:rPr>
          <w:rFonts w:eastAsia="TimesNewRoman" w:cs="TimesNewRoman"/>
          <w:sz w:val="24"/>
          <w:szCs w:val="24"/>
        </w:rPr>
        <w:t>ě</w:t>
      </w:r>
      <w:r w:rsidR="00A71A4D" w:rsidRPr="00363E18">
        <w:rPr>
          <w:rFonts w:eastAsia="TimesNewRoman" w:cs="TimesNewRoman"/>
          <w:sz w:val="24"/>
          <w:szCs w:val="24"/>
        </w:rPr>
        <w:t xml:space="preserve"> </w:t>
      </w:r>
      <w:r w:rsidRPr="00363E18">
        <w:rPr>
          <w:rFonts w:cs="Times New Roman"/>
          <w:sz w:val="24"/>
          <w:szCs w:val="24"/>
        </w:rPr>
        <w:t>s p</w:t>
      </w:r>
      <w:r w:rsidRPr="00363E18">
        <w:rPr>
          <w:rFonts w:eastAsia="TimesNewRoman" w:cs="TimesNewRoman"/>
          <w:sz w:val="24"/>
          <w:szCs w:val="24"/>
        </w:rPr>
        <w:t>ř</w:t>
      </w:r>
      <w:r w:rsidRPr="00363E18">
        <w:rPr>
          <w:rFonts w:cs="Times New Roman"/>
          <w:sz w:val="24"/>
          <w:szCs w:val="24"/>
        </w:rPr>
        <w:t>echody do 5. stupn</w:t>
      </w:r>
      <w:r w:rsidRPr="00363E18">
        <w:rPr>
          <w:rFonts w:eastAsia="TimesNewRoman" w:cs="TimesNewRoman"/>
          <w:sz w:val="24"/>
          <w:szCs w:val="24"/>
        </w:rPr>
        <w:t>ě</w:t>
      </w:r>
      <w:r w:rsidRPr="00363E18">
        <w:rPr>
          <w:rFonts w:cs="Times New Roman"/>
          <w:sz w:val="24"/>
          <w:szCs w:val="24"/>
        </w:rPr>
        <w:t>. Potenciální vegetace náleží do jednotvárných bu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 xml:space="preserve">in, na 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lenit</w:t>
      </w:r>
      <w:r w:rsidRPr="00363E18">
        <w:rPr>
          <w:rFonts w:eastAsia="TimesNewRoman" w:cs="TimesNewRoman"/>
          <w:sz w:val="24"/>
          <w:szCs w:val="24"/>
        </w:rPr>
        <w:t>ě</w:t>
      </w:r>
      <w:r w:rsidRPr="00363E18">
        <w:rPr>
          <w:rFonts w:cs="Times New Roman"/>
          <w:sz w:val="24"/>
          <w:szCs w:val="24"/>
        </w:rPr>
        <w:t>jším</w:t>
      </w:r>
      <w:r w:rsidR="00A71A4D" w:rsidRPr="00363E18">
        <w:rPr>
          <w:rFonts w:eastAsia="TimesNewRoman" w:cs="TimesNewRoman"/>
          <w:sz w:val="24"/>
          <w:szCs w:val="24"/>
        </w:rPr>
        <w:t xml:space="preserve"> </w:t>
      </w:r>
      <w:r w:rsidRPr="00363E18">
        <w:rPr>
          <w:rFonts w:cs="Times New Roman"/>
          <w:sz w:val="24"/>
          <w:szCs w:val="24"/>
        </w:rPr>
        <w:t>terénu i do kv</w:t>
      </w:r>
      <w:r w:rsidRPr="00363E18">
        <w:rPr>
          <w:rFonts w:eastAsia="TimesNewRoman" w:cs="TimesNewRoman"/>
          <w:sz w:val="24"/>
          <w:szCs w:val="24"/>
        </w:rPr>
        <w:t>ě</w:t>
      </w:r>
      <w:r w:rsidRPr="00363E18">
        <w:rPr>
          <w:rFonts w:cs="Times New Roman"/>
          <w:sz w:val="24"/>
          <w:szCs w:val="24"/>
        </w:rPr>
        <w:t>tnatých bu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 xml:space="preserve">in. V jihovýchodní 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 xml:space="preserve">ásti </w:t>
      </w:r>
      <w:proofErr w:type="spellStart"/>
      <w:r w:rsidRPr="00363E18">
        <w:rPr>
          <w:rFonts w:cs="Times New Roman"/>
          <w:sz w:val="24"/>
          <w:szCs w:val="24"/>
        </w:rPr>
        <w:t>bioregionu</w:t>
      </w:r>
      <w:proofErr w:type="spellEnd"/>
      <w:r w:rsidRPr="00363E18">
        <w:rPr>
          <w:rFonts w:cs="Times New Roman"/>
          <w:sz w:val="24"/>
          <w:szCs w:val="24"/>
        </w:rPr>
        <w:t>, který je nižší, teplejší a sušší se</w:t>
      </w:r>
      <w:r w:rsidR="00A71A4D" w:rsidRPr="00363E18">
        <w:rPr>
          <w:rFonts w:eastAsia="TimesNewRoman" w:cs="TimesNewRoman"/>
          <w:sz w:val="24"/>
          <w:szCs w:val="24"/>
        </w:rPr>
        <w:t xml:space="preserve"> </w:t>
      </w:r>
      <w:r w:rsidRPr="00363E18">
        <w:rPr>
          <w:rFonts w:cs="Times New Roman"/>
          <w:sz w:val="24"/>
          <w:szCs w:val="24"/>
        </w:rPr>
        <w:t>vyskytují i acidofilní doubravy, v údolích v</w:t>
      </w:r>
      <w:r w:rsidRPr="00363E18">
        <w:rPr>
          <w:rFonts w:eastAsia="TimesNewRoman" w:cs="TimesNewRoman"/>
          <w:sz w:val="24"/>
          <w:szCs w:val="24"/>
        </w:rPr>
        <w:t>ě</w:t>
      </w:r>
      <w:r w:rsidRPr="00363E18">
        <w:rPr>
          <w:rFonts w:cs="Times New Roman"/>
          <w:sz w:val="24"/>
          <w:szCs w:val="24"/>
        </w:rPr>
        <w:t>tších tok</w:t>
      </w:r>
      <w:r w:rsidRPr="00363E18">
        <w:rPr>
          <w:rFonts w:eastAsia="TimesNewRoman" w:cs="TimesNewRoman"/>
          <w:sz w:val="24"/>
          <w:szCs w:val="24"/>
        </w:rPr>
        <w:t xml:space="preserve">ů </w:t>
      </w:r>
      <w:r w:rsidRPr="00363E18">
        <w:rPr>
          <w:rFonts w:cs="Times New Roman"/>
          <w:sz w:val="24"/>
          <w:szCs w:val="24"/>
        </w:rPr>
        <w:t xml:space="preserve">též </w:t>
      </w:r>
      <w:proofErr w:type="spellStart"/>
      <w:r w:rsidRPr="00363E18">
        <w:rPr>
          <w:rFonts w:cs="Times New Roman"/>
          <w:sz w:val="24"/>
          <w:szCs w:val="24"/>
        </w:rPr>
        <w:t>dubohabrové</w:t>
      </w:r>
      <w:proofErr w:type="spellEnd"/>
      <w:r w:rsidRPr="00363E18">
        <w:rPr>
          <w:rFonts w:cs="Times New Roman"/>
          <w:sz w:val="24"/>
          <w:szCs w:val="24"/>
        </w:rPr>
        <w:t xml:space="preserve"> háje.</w:t>
      </w:r>
    </w:p>
    <w:p w:rsidR="00AA70BA" w:rsidRPr="00363E18" w:rsidRDefault="00AA70BA" w:rsidP="00363E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363E18">
        <w:rPr>
          <w:rFonts w:cs="Times New Roman"/>
          <w:sz w:val="24"/>
          <w:szCs w:val="24"/>
        </w:rPr>
        <w:t>Bioregion</w:t>
      </w:r>
      <w:proofErr w:type="spellEnd"/>
      <w:r w:rsidRPr="00363E18">
        <w:rPr>
          <w:rFonts w:cs="Times New Roman"/>
          <w:sz w:val="24"/>
          <w:szCs w:val="24"/>
        </w:rPr>
        <w:t xml:space="preserve"> se rozkládá v </w:t>
      </w:r>
      <w:proofErr w:type="spellStart"/>
      <w:r w:rsidRPr="00363E18">
        <w:rPr>
          <w:rFonts w:cs="Times New Roman"/>
          <w:sz w:val="24"/>
          <w:szCs w:val="24"/>
        </w:rPr>
        <w:t>mezofytiku</w:t>
      </w:r>
      <w:proofErr w:type="spellEnd"/>
      <w:r w:rsidRPr="00363E18">
        <w:rPr>
          <w:rFonts w:cs="Times New Roman"/>
          <w:sz w:val="24"/>
          <w:szCs w:val="24"/>
        </w:rPr>
        <w:t xml:space="preserve"> a zaujímá 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ást fytogeografického celku okrsku 67.</w:t>
      </w:r>
      <w:r w:rsidR="00363E18" w:rsidRPr="00363E18">
        <w:rPr>
          <w:rFonts w:cs="Times New Roman"/>
          <w:sz w:val="24"/>
          <w:szCs w:val="24"/>
        </w:rPr>
        <w:t xml:space="preserve"> 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eskomoravská vrchovina, v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etn</w:t>
      </w:r>
      <w:r w:rsidRPr="00363E18">
        <w:rPr>
          <w:rFonts w:eastAsia="TimesNewRoman" w:cs="TimesNewRoman"/>
          <w:sz w:val="24"/>
          <w:szCs w:val="24"/>
        </w:rPr>
        <w:t xml:space="preserve">ě </w:t>
      </w:r>
      <w:r w:rsidRPr="00363E18">
        <w:rPr>
          <w:rFonts w:cs="Times New Roman"/>
          <w:sz w:val="24"/>
          <w:szCs w:val="24"/>
        </w:rPr>
        <w:t>fytogeografického okrsku 68. Moravské podh</w:t>
      </w:r>
      <w:r w:rsidRPr="00363E18">
        <w:rPr>
          <w:rFonts w:eastAsia="TimesNewRoman" w:cs="TimesNewRoman"/>
          <w:sz w:val="24"/>
          <w:szCs w:val="24"/>
        </w:rPr>
        <w:t>ůř</w:t>
      </w:r>
      <w:r w:rsidRPr="00363E18">
        <w:rPr>
          <w:rFonts w:cs="Times New Roman"/>
          <w:sz w:val="24"/>
          <w:szCs w:val="24"/>
        </w:rPr>
        <w:t>í Vyso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iny.</w:t>
      </w:r>
    </w:p>
    <w:p w:rsidR="00363E18" w:rsidRPr="00363E18" w:rsidRDefault="00363E18" w:rsidP="00A71A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70BA" w:rsidRPr="00363E18" w:rsidRDefault="00AA70BA" w:rsidP="00A71A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3E18">
        <w:rPr>
          <w:rFonts w:cs="Times New Roman"/>
          <w:b/>
          <w:sz w:val="24"/>
          <w:szCs w:val="24"/>
        </w:rPr>
        <w:t xml:space="preserve">Geomorfologické </w:t>
      </w:r>
      <w:r w:rsidRPr="00363E18">
        <w:rPr>
          <w:rFonts w:eastAsia="TimesNewRoman" w:cs="TimesNewRoman"/>
          <w:b/>
          <w:sz w:val="24"/>
          <w:szCs w:val="24"/>
        </w:rPr>
        <w:t>č</w:t>
      </w:r>
      <w:r w:rsidRPr="00363E18">
        <w:rPr>
          <w:rFonts w:cs="Times New Roman"/>
          <w:b/>
          <w:sz w:val="24"/>
          <w:szCs w:val="24"/>
        </w:rPr>
        <w:t>len</w:t>
      </w:r>
      <w:r w:rsidRPr="00363E18">
        <w:rPr>
          <w:rFonts w:eastAsia="TimesNewRoman" w:cs="TimesNewRoman"/>
          <w:b/>
          <w:sz w:val="24"/>
          <w:szCs w:val="24"/>
        </w:rPr>
        <w:t>ě</w:t>
      </w:r>
      <w:r w:rsidRPr="00363E18">
        <w:rPr>
          <w:rFonts w:cs="Times New Roman"/>
          <w:b/>
          <w:sz w:val="24"/>
          <w:szCs w:val="24"/>
        </w:rPr>
        <w:t>ní:</w:t>
      </w:r>
    </w:p>
    <w:p w:rsidR="00AA70BA" w:rsidRPr="00363E18" w:rsidRDefault="00AA70BA" w:rsidP="00A71A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63E18">
        <w:rPr>
          <w:rFonts w:cs="Times New Roman"/>
          <w:sz w:val="24"/>
          <w:szCs w:val="24"/>
        </w:rPr>
        <w:t xml:space="preserve">Systém: </w:t>
      </w:r>
      <w:r w:rsidR="00363E18" w:rsidRPr="00363E18">
        <w:rPr>
          <w:rFonts w:cs="Times New Roman"/>
          <w:sz w:val="24"/>
          <w:szCs w:val="24"/>
        </w:rPr>
        <w:tab/>
      </w:r>
      <w:r w:rsidRPr="00363E18">
        <w:rPr>
          <w:rFonts w:cs="Times New Roman"/>
          <w:sz w:val="24"/>
          <w:szCs w:val="24"/>
        </w:rPr>
        <w:t>Hercynský systém</w:t>
      </w:r>
    </w:p>
    <w:p w:rsidR="00AA70BA" w:rsidRPr="00363E18" w:rsidRDefault="00AA70BA" w:rsidP="00A71A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63E18">
        <w:rPr>
          <w:rFonts w:cs="Times New Roman"/>
          <w:sz w:val="24"/>
          <w:szCs w:val="24"/>
        </w:rPr>
        <w:t xml:space="preserve">Podsystém: </w:t>
      </w:r>
      <w:r w:rsidR="00363E18" w:rsidRPr="00363E18">
        <w:rPr>
          <w:rFonts w:cs="Times New Roman"/>
          <w:sz w:val="24"/>
          <w:szCs w:val="24"/>
        </w:rPr>
        <w:tab/>
      </w:r>
      <w:r w:rsidRPr="00363E18">
        <w:rPr>
          <w:rFonts w:cs="Times New Roman"/>
          <w:sz w:val="24"/>
          <w:szCs w:val="24"/>
        </w:rPr>
        <w:t>Hercynské poho</w:t>
      </w:r>
      <w:r w:rsidRPr="00363E18">
        <w:rPr>
          <w:rFonts w:eastAsia="TimesNewRoman" w:cs="TimesNewRoman"/>
          <w:sz w:val="24"/>
          <w:szCs w:val="24"/>
        </w:rPr>
        <w:t>ř</w:t>
      </w:r>
      <w:r w:rsidRPr="00363E18">
        <w:rPr>
          <w:rFonts w:cs="Times New Roman"/>
          <w:sz w:val="24"/>
          <w:szCs w:val="24"/>
        </w:rPr>
        <w:t>í</w:t>
      </w:r>
    </w:p>
    <w:p w:rsidR="00AA70BA" w:rsidRPr="00363E18" w:rsidRDefault="00AA70BA" w:rsidP="00A71A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63E18">
        <w:rPr>
          <w:rFonts w:cs="Times New Roman"/>
          <w:sz w:val="24"/>
          <w:szCs w:val="24"/>
        </w:rPr>
        <w:t xml:space="preserve">Provincie: </w:t>
      </w:r>
      <w:r w:rsidR="00363E18" w:rsidRPr="00363E18">
        <w:rPr>
          <w:rFonts w:cs="Times New Roman"/>
          <w:sz w:val="24"/>
          <w:szCs w:val="24"/>
        </w:rPr>
        <w:tab/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eská Vyso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ina</w:t>
      </w:r>
    </w:p>
    <w:p w:rsidR="00AA70BA" w:rsidRPr="00363E18" w:rsidRDefault="00AA70BA" w:rsidP="00A71A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63E18">
        <w:rPr>
          <w:rFonts w:cs="Times New Roman"/>
          <w:sz w:val="24"/>
          <w:szCs w:val="24"/>
        </w:rPr>
        <w:t xml:space="preserve">Soustava: </w:t>
      </w:r>
      <w:r w:rsidR="00363E18" w:rsidRPr="00363E18">
        <w:rPr>
          <w:rFonts w:cs="Times New Roman"/>
          <w:sz w:val="24"/>
          <w:szCs w:val="24"/>
        </w:rPr>
        <w:tab/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eskomoravská</w:t>
      </w:r>
    </w:p>
    <w:p w:rsidR="00AA70BA" w:rsidRPr="00363E18" w:rsidRDefault="00AA70BA" w:rsidP="00A71A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363E18">
        <w:rPr>
          <w:rFonts w:cs="Times New Roman"/>
          <w:sz w:val="24"/>
          <w:szCs w:val="24"/>
        </w:rPr>
        <w:t>Podsoustava</w:t>
      </w:r>
      <w:proofErr w:type="spellEnd"/>
      <w:r w:rsidRPr="00363E18">
        <w:rPr>
          <w:rFonts w:cs="Times New Roman"/>
          <w:sz w:val="24"/>
          <w:szCs w:val="24"/>
        </w:rPr>
        <w:t xml:space="preserve">: </w:t>
      </w:r>
      <w:r w:rsidR="00363E18" w:rsidRPr="00363E18">
        <w:rPr>
          <w:rFonts w:cs="Times New Roman"/>
          <w:sz w:val="24"/>
          <w:szCs w:val="24"/>
        </w:rPr>
        <w:tab/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eskomoravská vrchovina</w:t>
      </w:r>
    </w:p>
    <w:p w:rsidR="00AA70BA" w:rsidRPr="00363E18" w:rsidRDefault="00AA70BA" w:rsidP="00A71A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63E18">
        <w:rPr>
          <w:rFonts w:cs="Times New Roman"/>
          <w:sz w:val="24"/>
          <w:szCs w:val="24"/>
        </w:rPr>
        <w:t>Celek:</w:t>
      </w:r>
      <w:r w:rsidR="00363E18" w:rsidRPr="00363E18">
        <w:rPr>
          <w:rFonts w:cs="Times New Roman"/>
          <w:sz w:val="24"/>
          <w:szCs w:val="24"/>
        </w:rPr>
        <w:tab/>
      </w:r>
      <w:r w:rsidR="00363E18" w:rsidRPr="00363E18">
        <w:rPr>
          <w:rFonts w:cs="Times New Roman"/>
          <w:sz w:val="24"/>
          <w:szCs w:val="24"/>
        </w:rPr>
        <w:tab/>
      </w:r>
      <w:proofErr w:type="spellStart"/>
      <w:r w:rsidRPr="00363E18">
        <w:rPr>
          <w:rFonts w:cs="Times New Roman"/>
          <w:sz w:val="24"/>
          <w:szCs w:val="24"/>
        </w:rPr>
        <w:t>K</w:t>
      </w:r>
      <w:r w:rsidRPr="00363E18">
        <w:rPr>
          <w:rFonts w:eastAsia="TimesNewRoman" w:cs="TimesNewRoman"/>
          <w:sz w:val="24"/>
          <w:szCs w:val="24"/>
        </w:rPr>
        <w:t>ř</w:t>
      </w:r>
      <w:r w:rsidRPr="00363E18">
        <w:rPr>
          <w:rFonts w:cs="Times New Roman"/>
          <w:sz w:val="24"/>
          <w:szCs w:val="24"/>
        </w:rPr>
        <w:t>ižanovická</w:t>
      </w:r>
      <w:proofErr w:type="spellEnd"/>
      <w:r w:rsidRPr="00363E18">
        <w:rPr>
          <w:rFonts w:cs="Times New Roman"/>
          <w:sz w:val="24"/>
          <w:szCs w:val="24"/>
        </w:rPr>
        <w:t xml:space="preserve"> vrchovina</w:t>
      </w:r>
    </w:p>
    <w:p w:rsidR="00AA70BA" w:rsidRPr="00363E18" w:rsidRDefault="00AA70BA" w:rsidP="00A71A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363E18">
        <w:rPr>
          <w:rFonts w:cs="Times New Roman"/>
          <w:sz w:val="24"/>
          <w:szCs w:val="24"/>
        </w:rPr>
        <w:t>Podcelek</w:t>
      </w:r>
      <w:proofErr w:type="spellEnd"/>
      <w:r w:rsidRPr="00363E18">
        <w:rPr>
          <w:rFonts w:cs="Times New Roman"/>
          <w:sz w:val="24"/>
          <w:szCs w:val="24"/>
        </w:rPr>
        <w:t xml:space="preserve">: </w:t>
      </w:r>
      <w:r w:rsidR="00363E18" w:rsidRPr="00363E18">
        <w:rPr>
          <w:rFonts w:cs="Times New Roman"/>
          <w:sz w:val="24"/>
          <w:szCs w:val="24"/>
        </w:rPr>
        <w:tab/>
      </w:r>
      <w:proofErr w:type="spellStart"/>
      <w:r w:rsidRPr="00363E18">
        <w:rPr>
          <w:rFonts w:cs="Times New Roman"/>
          <w:sz w:val="24"/>
          <w:szCs w:val="24"/>
        </w:rPr>
        <w:t>Bítešská</w:t>
      </w:r>
      <w:proofErr w:type="spellEnd"/>
      <w:r w:rsidRPr="00363E18">
        <w:rPr>
          <w:rFonts w:cs="Times New Roman"/>
          <w:sz w:val="24"/>
          <w:szCs w:val="24"/>
        </w:rPr>
        <w:t xml:space="preserve"> vrchovina</w:t>
      </w:r>
    </w:p>
    <w:p w:rsidR="00AA70BA" w:rsidRPr="00363E18" w:rsidRDefault="00AA70BA" w:rsidP="00363E18">
      <w:pPr>
        <w:jc w:val="both"/>
        <w:rPr>
          <w:rFonts w:cs="Times New Roman"/>
          <w:sz w:val="24"/>
          <w:szCs w:val="24"/>
        </w:rPr>
      </w:pPr>
      <w:r w:rsidRPr="00363E18">
        <w:rPr>
          <w:rFonts w:cs="Times New Roman"/>
          <w:sz w:val="24"/>
          <w:szCs w:val="24"/>
        </w:rPr>
        <w:t xml:space="preserve">Okrsek: </w:t>
      </w:r>
      <w:r w:rsidR="00363E18" w:rsidRPr="00363E18">
        <w:rPr>
          <w:rFonts w:cs="Times New Roman"/>
          <w:sz w:val="24"/>
          <w:szCs w:val="24"/>
        </w:rPr>
        <w:tab/>
      </w:r>
      <w:proofErr w:type="spellStart"/>
      <w:r w:rsidRPr="00363E18">
        <w:rPr>
          <w:rFonts w:cs="Times New Roman"/>
          <w:sz w:val="24"/>
          <w:szCs w:val="24"/>
        </w:rPr>
        <w:t>Jinošovská</w:t>
      </w:r>
      <w:proofErr w:type="spellEnd"/>
      <w:r w:rsidRPr="00363E18">
        <w:rPr>
          <w:rFonts w:cs="Times New Roman"/>
          <w:sz w:val="24"/>
          <w:szCs w:val="24"/>
        </w:rPr>
        <w:t xml:space="preserve"> pahorkatina</w:t>
      </w:r>
    </w:p>
    <w:p w:rsidR="00AA70BA" w:rsidRPr="00363E18" w:rsidRDefault="00AA70BA" w:rsidP="00363E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63E18">
        <w:rPr>
          <w:rFonts w:cs="Times New Roman"/>
          <w:b/>
          <w:sz w:val="24"/>
          <w:szCs w:val="24"/>
        </w:rPr>
        <w:t>Geologie</w:t>
      </w:r>
    </w:p>
    <w:p w:rsidR="00AA70BA" w:rsidRPr="00363E18" w:rsidRDefault="00AA70BA" w:rsidP="00363E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63E18">
        <w:rPr>
          <w:rFonts w:cs="Times New Roman"/>
          <w:sz w:val="24"/>
          <w:szCs w:val="24"/>
        </w:rPr>
        <w:t xml:space="preserve">Podhorský reliéf 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eskomoravské vrchoviny se utvá</w:t>
      </w:r>
      <w:r w:rsidRPr="00363E18">
        <w:rPr>
          <w:rFonts w:eastAsia="TimesNewRoman" w:cs="TimesNewRoman"/>
          <w:sz w:val="24"/>
          <w:szCs w:val="24"/>
        </w:rPr>
        <w:t>ř</w:t>
      </w:r>
      <w:r w:rsidRPr="00363E18">
        <w:rPr>
          <w:rFonts w:cs="Times New Roman"/>
          <w:sz w:val="24"/>
          <w:szCs w:val="24"/>
        </w:rPr>
        <w:t xml:space="preserve">el geologickými procesy ve 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tvrtohorách.</w:t>
      </w:r>
      <w:r w:rsidR="00363E18" w:rsidRPr="00363E18">
        <w:rPr>
          <w:rFonts w:cs="Times New Roman"/>
          <w:sz w:val="24"/>
          <w:szCs w:val="24"/>
        </w:rPr>
        <w:t xml:space="preserve"> </w:t>
      </w:r>
      <w:r w:rsidRPr="00363E18">
        <w:rPr>
          <w:rFonts w:cs="Times New Roman"/>
          <w:sz w:val="24"/>
          <w:szCs w:val="24"/>
        </w:rPr>
        <w:t xml:space="preserve">Krajina Velké Bíteše má typické znaky </w:t>
      </w:r>
      <w:proofErr w:type="spellStart"/>
      <w:r w:rsidRPr="00363E18">
        <w:rPr>
          <w:rFonts w:cs="Times New Roman"/>
          <w:sz w:val="24"/>
          <w:szCs w:val="24"/>
        </w:rPr>
        <w:t>zmlazené</w:t>
      </w:r>
      <w:proofErr w:type="spellEnd"/>
      <w:r w:rsidRPr="00363E18">
        <w:rPr>
          <w:rFonts w:cs="Times New Roman"/>
          <w:sz w:val="24"/>
          <w:szCs w:val="24"/>
        </w:rPr>
        <w:t xml:space="preserve"> paroviny. Zarovnaný povrch je roz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len</w:t>
      </w:r>
      <w:r w:rsidRPr="00363E18">
        <w:rPr>
          <w:rFonts w:eastAsia="TimesNewRoman" w:cs="TimesNewRoman"/>
          <w:sz w:val="24"/>
          <w:szCs w:val="24"/>
        </w:rPr>
        <w:t>ě</w:t>
      </w:r>
      <w:r w:rsidRPr="00363E18">
        <w:rPr>
          <w:rFonts w:cs="Times New Roman"/>
          <w:sz w:val="24"/>
          <w:szCs w:val="24"/>
        </w:rPr>
        <w:t>n</w:t>
      </w:r>
      <w:r w:rsidR="00363E18" w:rsidRPr="00363E18">
        <w:rPr>
          <w:rFonts w:cs="Times New Roman"/>
          <w:sz w:val="24"/>
          <w:szCs w:val="24"/>
        </w:rPr>
        <w:t xml:space="preserve"> </w:t>
      </w:r>
      <w:r w:rsidRPr="00363E18">
        <w:rPr>
          <w:rFonts w:cs="Times New Roman"/>
          <w:sz w:val="24"/>
          <w:szCs w:val="24"/>
        </w:rPr>
        <w:t>velmi m</w:t>
      </w:r>
      <w:r w:rsidRPr="00363E18">
        <w:rPr>
          <w:rFonts w:eastAsia="TimesNewRoman" w:cs="TimesNewRoman"/>
          <w:sz w:val="24"/>
          <w:szCs w:val="24"/>
        </w:rPr>
        <w:t>ě</w:t>
      </w:r>
      <w:r w:rsidRPr="00363E18">
        <w:rPr>
          <w:rFonts w:cs="Times New Roman"/>
          <w:sz w:val="24"/>
          <w:szCs w:val="24"/>
        </w:rPr>
        <w:t>lkými brázdami a rovn</w:t>
      </w:r>
      <w:r w:rsidRPr="00363E18">
        <w:rPr>
          <w:rFonts w:eastAsia="TimesNewRoman" w:cs="TimesNewRoman"/>
          <w:sz w:val="24"/>
          <w:szCs w:val="24"/>
        </w:rPr>
        <w:t>ě</w:t>
      </w:r>
      <w:r w:rsidRPr="00363E18">
        <w:rPr>
          <w:rFonts w:cs="Times New Roman"/>
          <w:sz w:val="24"/>
          <w:szCs w:val="24"/>
        </w:rPr>
        <w:t xml:space="preserve">ž údolí </w:t>
      </w:r>
      <w:r w:rsidRPr="00363E18">
        <w:rPr>
          <w:rFonts w:eastAsia="TimesNewRoman" w:cs="TimesNewRoman"/>
          <w:sz w:val="24"/>
          <w:szCs w:val="24"/>
        </w:rPr>
        <w:t>ř</w:t>
      </w:r>
      <w:r w:rsidRPr="00363E18">
        <w:rPr>
          <w:rFonts w:cs="Times New Roman"/>
          <w:sz w:val="24"/>
          <w:szCs w:val="24"/>
        </w:rPr>
        <w:t>ek jsou nevýrazná.</w:t>
      </w:r>
    </w:p>
    <w:p w:rsidR="00AA70BA" w:rsidRPr="00363E18" w:rsidRDefault="00AA70BA" w:rsidP="00363E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63E18">
        <w:rPr>
          <w:rFonts w:cs="Times New Roman"/>
          <w:sz w:val="24"/>
          <w:szCs w:val="24"/>
        </w:rPr>
        <w:t>Základem geologické stavby jsou krystalické b</w:t>
      </w:r>
      <w:r w:rsidRPr="00363E18">
        <w:rPr>
          <w:rFonts w:eastAsia="TimesNewRoman" w:cs="TimesNewRoman"/>
          <w:sz w:val="24"/>
          <w:szCs w:val="24"/>
        </w:rPr>
        <w:t>ř</w:t>
      </w:r>
      <w:r w:rsidRPr="00363E18">
        <w:rPr>
          <w:rFonts w:cs="Times New Roman"/>
          <w:sz w:val="24"/>
          <w:szCs w:val="24"/>
        </w:rPr>
        <w:t xml:space="preserve">idlice, zejména ruly, svory a </w:t>
      </w:r>
      <w:proofErr w:type="spellStart"/>
      <w:r w:rsidRPr="00363E18">
        <w:rPr>
          <w:rFonts w:cs="Times New Roman"/>
          <w:sz w:val="24"/>
          <w:szCs w:val="24"/>
        </w:rPr>
        <w:t>migmatity</w:t>
      </w:r>
      <w:proofErr w:type="spellEnd"/>
      <w:r w:rsidRPr="00363E18">
        <w:rPr>
          <w:rFonts w:cs="Times New Roman"/>
          <w:sz w:val="24"/>
          <w:szCs w:val="24"/>
        </w:rPr>
        <w:t xml:space="preserve"> a jejich</w:t>
      </w:r>
      <w:r w:rsidR="00363E18" w:rsidRPr="00363E18">
        <w:rPr>
          <w:rFonts w:cs="Times New Roman"/>
          <w:sz w:val="24"/>
          <w:szCs w:val="24"/>
        </w:rPr>
        <w:t xml:space="preserve"> </w:t>
      </w:r>
      <w:r w:rsidRPr="00363E18">
        <w:rPr>
          <w:rFonts w:cs="Times New Roman"/>
          <w:sz w:val="24"/>
          <w:szCs w:val="24"/>
        </w:rPr>
        <w:t>zv</w:t>
      </w:r>
      <w:r w:rsidRPr="00363E18">
        <w:rPr>
          <w:rFonts w:eastAsia="TimesNewRoman" w:cs="TimesNewRoman"/>
          <w:sz w:val="24"/>
          <w:szCs w:val="24"/>
        </w:rPr>
        <w:t>ě</w:t>
      </w:r>
      <w:r w:rsidRPr="00363E18">
        <w:rPr>
          <w:rFonts w:cs="Times New Roman"/>
          <w:sz w:val="24"/>
          <w:szCs w:val="24"/>
        </w:rPr>
        <w:t xml:space="preserve">traliny, </w:t>
      </w:r>
      <w:r w:rsidRPr="00363E18">
        <w:rPr>
          <w:rFonts w:eastAsia="TimesNewRoman" w:cs="TimesNewRoman"/>
          <w:sz w:val="24"/>
          <w:szCs w:val="24"/>
        </w:rPr>
        <w:t>ř</w:t>
      </w:r>
      <w:r w:rsidRPr="00363E18">
        <w:rPr>
          <w:rFonts w:cs="Times New Roman"/>
          <w:sz w:val="24"/>
          <w:szCs w:val="24"/>
        </w:rPr>
        <w:t>azené do dvou regionálních geologických celk</w:t>
      </w:r>
      <w:r w:rsidRPr="00363E18">
        <w:rPr>
          <w:rFonts w:eastAsia="TimesNewRoman" w:cs="TimesNewRoman"/>
          <w:sz w:val="24"/>
          <w:szCs w:val="24"/>
        </w:rPr>
        <w:t>ů</w:t>
      </w:r>
      <w:r w:rsidRPr="00363E18">
        <w:rPr>
          <w:rFonts w:cs="Times New Roman"/>
          <w:sz w:val="24"/>
          <w:szCs w:val="24"/>
        </w:rPr>
        <w:t>. V údolích vodních tok</w:t>
      </w:r>
      <w:r w:rsidRPr="00363E18">
        <w:rPr>
          <w:rFonts w:eastAsia="TimesNewRoman" w:cs="TimesNewRoman"/>
          <w:sz w:val="24"/>
          <w:szCs w:val="24"/>
        </w:rPr>
        <w:t xml:space="preserve">ů </w:t>
      </w:r>
      <w:r w:rsidRPr="00363E18">
        <w:rPr>
          <w:rFonts w:cs="Times New Roman"/>
          <w:sz w:val="24"/>
          <w:szCs w:val="24"/>
        </w:rPr>
        <w:t>jsou</w:t>
      </w:r>
      <w:r w:rsidR="00363E18" w:rsidRPr="00363E18">
        <w:rPr>
          <w:rFonts w:cs="Times New Roman"/>
          <w:sz w:val="24"/>
          <w:szCs w:val="24"/>
        </w:rPr>
        <w:t xml:space="preserve"> </w:t>
      </w:r>
      <w:r w:rsidRPr="00363E18">
        <w:rPr>
          <w:rFonts w:cs="Times New Roman"/>
          <w:sz w:val="24"/>
          <w:szCs w:val="24"/>
        </w:rPr>
        <w:t xml:space="preserve">uloženy 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 xml:space="preserve">tvrtohorní </w:t>
      </w:r>
      <w:r w:rsidRPr="00363E18">
        <w:rPr>
          <w:rFonts w:eastAsia="TimesNewRoman" w:cs="TimesNewRoman"/>
          <w:sz w:val="24"/>
          <w:szCs w:val="24"/>
        </w:rPr>
        <w:t>ř</w:t>
      </w:r>
      <w:r w:rsidRPr="00363E18">
        <w:rPr>
          <w:rFonts w:cs="Times New Roman"/>
          <w:sz w:val="24"/>
          <w:szCs w:val="24"/>
        </w:rPr>
        <w:t>í</w:t>
      </w:r>
      <w:r w:rsidRPr="00363E18">
        <w:rPr>
          <w:rFonts w:eastAsia="TimesNewRoman" w:cs="TimesNewRoman"/>
          <w:sz w:val="24"/>
          <w:szCs w:val="24"/>
        </w:rPr>
        <w:t>č</w:t>
      </w:r>
      <w:r w:rsidRPr="00363E18">
        <w:rPr>
          <w:rFonts w:cs="Times New Roman"/>
          <w:sz w:val="24"/>
          <w:szCs w:val="24"/>
        </w:rPr>
        <w:t>ní usazeniny.</w:t>
      </w:r>
    </w:p>
    <w:p w:rsidR="00374919" w:rsidRPr="00363E18" w:rsidRDefault="00374919" w:rsidP="00757D45">
      <w:pPr>
        <w:rPr>
          <w:rFonts w:eastAsia="Times New Roman" w:cs="Tahoma"/>
          <w:sz w:val="24"/>
          <w:szCs w:val="24"/>
        </w:rPr>
      </w:pPr>
    </w:p>
    <w:p w:rsidR="00363E18" w:rsidRPr="00363E18" w:rsidRDefault="00363E18" w:rsidP="00757D45">
      <w:pPr>
        <w:rPr>
          <w:rFonts w:eastAsia="Times New Roman" w:cs="Tahoma"/>
          <w:sz w:val="24"/>
          <w:szCs w:val="24"/>
        </w:rPr>
      </w:pPr>
    </w:p>
    <w:p w:rsidR="00363E18" w:rsidRPr="00363E18" w:rsidRDefault="00363E18" w:rsidP="00757D45">
      <w:pPr>
        <w:rPr>
          <w:rFonts w:eastAsia="Times New Roman" w:cs="Tahoma"/>
          <w:sz w:val="24"/>
          <w:szCs w:val="24"/>
        </w:rPr>
      </w:pPr>
    </w:p>
    <w:p w:rsidR="00363E18" w:rsidRPr="00363E18" w:rsidRDefault="00363E18" w:rsidP="00757D45">
      <w:pPr>
        <w:rPr>
          <w:rFonts w:eastAsia="Times New Roman" w:cs="Tahoma"/>
          <w:sz w:val="24"/>
          <w:szCs w:val="24"/>
        </w:rPr>
      </w:pPr>
    </w:p>
    <w:p w:rsidR="00363E18" w:rsidRPr="00363E18" w:rsidRDefault="00363E18" w:rsidP="00757D45">
      <w:pPr>
        <w:rPr>
          <w:rFonts w:eastAsia="Times New Roman" w:cs="Tahoma"/>
          <w:sz w:val="24"/>
          <w:szCs w:val="24"/>
        </w:rPr>
      </w:pPr>
    </w:p>
    <w:p w:rsidR="00363E18" w:rsidRPr="00363E18" w:rsidRDefault="00363E18" w:rsidP="00757D45">
      <w:pPr>
        <w:rPr>
          <w:rFonts w:eastAsia="Times New Roman" w:cs="Tahoma"/>
          <w:sz w:val="24"/>
          <w:szCs w:val="24"/>
        </w:rPr>
      </w:pPr>
    </w:p>
    <w:p w:rsidR="00363E18" w:rsidRPr="00363E18" w:rsidRDefault="00363E18" w:rsidP="00757D45">
      <w:pPr>
        <w:rPr>
          <w:rFonts w:eastAsia="Times New Roman" w:cs="Tahoma"/>
          <w:sz w:val="24"/>
          <w:szCs w:val="24"/>
        </w:rPr>
      </w:pPr>
    </w:p>
    <w:p w:rsidR="00363E18" w:rsidRPr="00363E18" w:rsidRDefault="00363E18" w:rsidP="00757D45">
      <w:pPr>
        <w:rPr>
          <w:rFonts w:eastAsia="Times New Roman" w:cs="Tahoma"/>
          <w:sz w:val="24"/>
          <w:szCs w:val="24"/>
        </w:rPr>
      </w:pPr>
    </w:p>
    <w:p w:rsidR="0003201A" w:rsidRPr="00363E18" w:rsidRDefault="0003201A" w:rsidP="0003201A">
      <w:pPr>
        <w:numPr>
          <w:ilvl w:val="0"/>
          <w:numId w:val="1"/>
        </w:numPr>
        <w:rPr>
          <w:rFonts w:eastAsia="Times New Roman" w:cs="Tahoma"/>
          <w:b/>
          <w:caps/>
          <w:sz w:val="24"/>
          <w:szCs w:val="24"/>
        </w:rPr>
      </w:pPr>
      <w:r w:rsidRPr="00363E18">
        <w:rPr>
          <w:rFonts w:eastAsia="Times New Roman" w:cs="Tahoma"/>
          <w:b/>
          <w:caps/>
          <w:sz w:val="24"/>
          <w:szCs w:val="24"/>
        </w:rPr>
        <w:t>Biologická rekultivace</w:t>
      </w:r>
    </w:p>
    <w:p w:rsidR="00374919" w:rsidRPr="00363E18" w:rsidRDefault="008F7713" w:rsidP="00941DA7">
      <w:pPr>
        <w:ind w:firstLine="360"/>
        <w:jc w:val="both"/>
        <w:rPr>
          <w:rFonts w:eastAsia="Times New Roman" w:cs="Tahoma"/>
          <w:sz w:val="24"/>
          <w:szCs w:val="24"/>
        </w:rPr>
      </w:pPr>
      <w:r w:rsidRPr="00363E18">
        <w:rPr>
          <w:rFonts w:eastAsia="Times New Roman" w:cs="Tahoma"/>
          <w:sz w:val="24"/>
          <w:szCs w:val="24"/>
        </w:rPr>
        <w:t xml:space="preserve">Účelem biologické rekultivace je </w:t>
      </w:r>
      <w:r w:rsidR="005D49D4" w:rsidRPr="00363E18">
        <w:rPr>
          <w:sz w:val="24"/>
          <w:szCs w:val="24"/>
        </w:rPr>
        <w:t>zlepšení půdních podmínek a rekonstrukce travního porostu.</w:t>
      </w:r>
      <w:r w:rsidRPr="00363E18">
        <w:rPr>
          <w:rFonts w:eastAsia="Times New Roman" w:cs="Tahoma"/>
          <w:sz w:val="24"/>
          <w:szCs w:val="24"/>
        </w:rPr>
        <w:t xml:space="preserve"> </w:t>
      </w:r>
      <w:r w:rsidR="005D49D4" w:rsidRPr="00363E18">
        <w:rPr>
          <w:rFonts w:eastAsia="Times New Roman" w:cs="Tahoma"/>
          <w:sz w:val="24"/>
          <w:szCs w:val="24"/>
        </w:rPr>
        <w:t xml:space="preserve">Výsledkem bude vytvoření biologického krytu travním porostem zřízeným výsevem lučního porostu. </w:t>
      </w:r>
      <w:r w:rsidR="005861F1" w:rsidRPr="00363E18">
        <w:rPr>
          <w:rFonts w:eastAsia="Times New Roman" w:cs="Tahoma"/>
          <w:sz w:val="24"/>
          <w:szCs w:val="24"/>
        </w:rPr>
        <w:t>Biologická rekultivace vychází z místních klimatických a mikroklimatických poměrů a místní situace.</w:t>
      </w:r>
    </w:p>
    <w:p w:rsidR="00374919" w:rsidRPr="00363E18" w:rsidRDefault="00941DA7" w:rsidP="00757D45">
      <w:pPr>
        <w:numPr>
          <w:ilvl w:val="1"/>
          <w:numId w:val="1"/>
        </w:numPr>
        <w:rPr>
          <w:rFonts w:eastAsia="Times New Roman" w:cs="Tahoma"/>
          <w:b/>
          <w:sz w:val="24"/>
          <w:szCs w:val="24"/>
        </w:rPr>
      </w:pPr>
      <w:r w:rsidRPr="00363E18">
        <w:rPr>
          <w:rFonts w:eastAsia="Times New Roman" w:cs="Tahoma"/>
          <w:b/>
          <w:sz w:val="24"/>
          <w:szCs w:val="24"/>
        </w:rPr>
        <w:t xml:space="preserve">Předseťová příprava </w:t>
      </w:r>
    </w:p>
    <w:p w:rsidR="005861F1" w:rsidRPr="00363E18" w:rsidRDefault="00FC0D74" w:rsidP="00363E18">
      <w:pPr>
        <w:shd w:val="clear" w:color="auto" w:fill="FFFFFF"/>
        <w:spacing w:after="84" w:line="409" w:lineRule="atLeast"/>
        <w:jc w:val="both"/>
        <w:textAlignment w:val="baseline"/>
        <w:rPr>
          <w:rFonts w:eastAsia="Times New Roman" w:cs="Tahoma"/>
          <w:sz w:val="24"/>
          <w:szCs w:val="24"/>
        </w:rPr>
      </w:pPr>
      <w:r w:rsidRPr="00363E18">
        <w:rPr>
          <w:rFonts w:eastAsia="Times New Roman" w:cs="Tahoma"/>
          <w:sz w:val="24"/>
          <w:szCs w:val="24"/>
        </w:rPr>
        <w:t>Na ploše</w:t>
      </w:r>
      <w:r w:rsidR="007A1538" w:rsidRPr="00363E18">
        <w:rPr>
          <w:rFonts w:eastAsia="Times New Roman" w:cs="Tahoma"/>
          <w:sz w:val="24"/>
          <w:szCs w:val="24"/>
        </w:rPr>
        <w:t xml:space="preserve"> bude </w:t>
      </w:r>
      <w:r w:rsidR="005861F1" w:rsidRPr="00363E18">
        <w:rPr>
          <w:rFonts w:eastAsia="Times New Roman" w:cs="Tahoma"/>
          <w:sz w:val="24"/>
          <w:szCs w:val="24"/>
        </w:rPr>
        <w:t xml:space="preserve">provedeno předseťové zpracování půdy </w:t>
      </w:r>
      <w:proofErr w:type="spellStart"/>
      <w:r w:rsidR="007A1538" w:rsidRPr="00363E18">
        <w:rPr>
          <w:rFonts w:eastAsia="Times New Roman" w:cs="Tahoma"/>
          <w:sz w:val="24"/>
          <w:szCs w:val="24"/>
        </w:rPr>
        <w:t>kultivátorováním</w:t>
      </w:r>
      <w:proofErr w:type="spellEnd"/>
      <w:r w:rsidR="005861F1" w:rsidRPr="00363E18">
        <w:rPr>
          <w:rFonts w:eastAsia="Times New Roman" w:cs="Tahoma"/>
          <w:sz w:val="24"/>
          <w:szCs w:val="24"/>
        </w:rPr>
        <w:t xml:space="preserve">, provedené za účelem prokypření půdy, zničení kořenících plevelů a promísení svrchní části </w:t>
      </w:r>
      <w:r w:rsidR="00A63FDB" w:rsidRPr="00363E18">
        <w:rPr>
          <w:rFonts w:eastAsia="Times New Roman" w:cs="Tahoma"/>
          <w:sz w:val="24"/>
          <w:szCs w:val="24"/>
        </w:rPr>
        <w:t xml:space="preserve">s možností vysbírání kamenů. </w:t>
      </w:r>
    </w:p>
    <w:p w:rsidR="00A63FDB" w:rsidRPr="00363E18" w:rsidRDefault="00A63FDB" w:rsidP="00363E18">
      <w:pPr>
        <w:shd w:val="clear" w:color="auto" w:fill="FFFFFF"/>
        <w:spacing w:after="84" w:line="409" w:lineRule="atLeast"/>
        <w:jc w:val="both"/>
        <w:textAlignment w:val="baseline"/>
        <w:rPr>
          <w:rFonts w:eastAsia="Times New Roman" w:cs="Tahoma"/>
          <w:sz w:val="24"/>
          <w:szCs w:val="24"/>
        </w:rPr>
      </w:pPr>
      <w:r w:rsidRPr="00363E18">
        <w:rPr>
          <w:rFonts w:eastAsia="Times New Roman" w:cs="Tahoma"/>
          <w:sz w:val="24"/>
          <w:szCs w:val="24"/>
        </w:rPr>
        <w:t>Hloubka kypření: bude větší než hloubka výsevu. Doporučeno: 6-15 cm</w:t>
      </w:r>
    </w:p>
    <w:p w:rsidR="00A63FDB" w:rsidRPr="00363E18" w:rsidRDefault="00A63FDB" w:rsidP="00363E18">
      <w:pPr>
        <w:shd w:val="clear" w:color="auto" w:fill="FFFFFF"/>
        <w:spacing w:after="84" w:line="409" w:lineRule="atLeast"/>
        <w:jc w:val="both"/>
        <w:textAlignment w:val="baseline"/>
        <w:rPr>
          <w:rFonts w:eastAsia="Times New Roman" w:cs="Tahoma"/>
          <w:sz w:val="24"/>
          <w:szCs w:val="24"/>
        </w:rPr>
      </w:pPr>
      <w:r w:rsidRPr="00363E18">
        <w:rPr>
          <w:rFonts w:eastAsia="Times New Roman" w:cs="Tahoma"/>
          <w:sz w:val="24"/>
          <w:szCs w:val="24"/>
        </w:rPr>
        <w:t xml:space="preserve">Mechanizace: </w:t>
      </w:r>
      <w:proofErr w:type="gramStart"/>
      <w:r w:rsidRPr="00363E18">
        <w:rPr>
          <w:rFonts w:eastAsia="Times New Roman" w:cs="Tahoma"/>
          <w:sz w:val="24"/>
          <w:szCs w:val="24"/>
        </w:rPr>
        <w:t>kultivátor</w:t>
      </w:r>
      <w:r w:rsidR="00FC0D74" w:rsidRPr="00363E18">
        <w:rPr>
          <w:rFonts w:eastAsia="Times New Roman" w:cs="Tahoma"/>
          <w:sz w:val="24"/>
          <w:szCs w:val="24"/>
        </w:rPr>
        <w:t xml:space="preserve">, </w:t>
      </w:r>
      <w:r w:rsidRPr="00363E18">
        <w:rPr>
          <w:rFonts w:eastAsia="Times New Roman" w:cs="Tahoma"/>
          <w:sz w:val="24"/>
          <w:szCs w:val="24"/>
        </w:rPr>
        <w:t xml:space="preserve"> </w:t>
      </w:r>
      <w:proofErr w:type="spellStart"/>
      <w:r w:rsidRPr="00363E18">
        <w:rPr>
          <w:rFonts w:eastAsia="Times New Roman" w:cs="Tahoma"/>
          <w:sz w:val="24"/>
          <w:szCs w:val="24"/>
        </w:rPr>
        <w:t>rotavátor</w:t>
      </w:r>
      <w:proofErr w:type="spellEnd"/>
      <w:proofErr w:type="gramEnd"/>
    </w:p>
    <w:p w:rsidR="00363E18" w:rsidRPr="00363E18" w:rsidRDefault="00363E18" w:rsidP="00363E18">
      <w:pPr>
        <w:shd w:val="clear" w:color="auto" w:fill="FFFFFF"/>
        <w:spacing w:after="84" w:line="409" w:lineRule="atLeast"/>
        <w:jc w:val="both"/>
        <w:textAlignment w:val="baseline"/>
        <w:rPr>
          <w:rFonts w:eastAsia="Times New Roman" w:cs="Tahoma"/>
          <w:sz w:val="24"/>
          <w:szCs w:val="24"/>
        </w:rPr>
      </w:pPr>
    </w:p>
    <w:p w:rsidR="00941DA7" w:rsidRPr="00363E18" w:rsidRDefault="00941DA7" w:rsidP="00941DA7">
      <w:pPr>
        <w:numPr>
          <w:ilvl w:val="1"/>
          <w:numId w:val="1"/>
        </w:numPr>
        <w:shd w:val="clear" w:color="auto" w:fill="FFFFFF"/>
        <w:spacing w:after="84" w:line="409" w:lineRule="atLeast"/>
        <w:textAlignment w:val="baseline"/>
        <w:rPr>
          <w:rFonts w:eastAsia="Times New Roman" w:cs="Tahoma"/>
          <w:b/>
          <w:sz w:val="24"/>
          <w:szCs w:val="24"/>
        </w:rPr>
      </w:pPr>
      <w:r w:rsidRPr="00363E18">
        <w:rPr>
          <w:rFonts w:eastAsia="Times New Roman" w:cs="Tahoma"/>
          <w:b/>
          <w:sz w:val="24"/>
          <w:szCs w:val="24"/>
        </w:rPr>
        <w:t xml:space="preserve">  Zatravnění</w:t>
      </w:r>
    </w:p>
    <w:p w:rsidR="00A63FDB" w:rsidRPr="00363E18" w:rsidRDefault="00A63FDB" w:rsidP="00374919">
      <w:pPr>
        <w:shd w:val="clear" w:color="auto" w:fill="FFFFFF"/>
        <w:spacing w:after="84" w:line="409" w:lineRule="atLeast"/>
        <w:textAlignment w:val="baseline"/>
        <w:rPr>
          <w:rFonts w:eastAsia="Times New Roman" w:cs="Tahoma"/>
          <w:sz w:val="24"/>
          <w:szCs w:val="24"/>
          <w:u w:val="single"/>
        </w:rPr>
      </w:pPr>
      <w:r w:rsidRPr="00363E18">
        <w:rPr>
          <w:rFonts w:eastAsia="Times New Roman" w:cs="Tahoma"/>
          <w:sz w:val="24"/>
          <w:szCs w:val="24"/>
          <w:u w:val="single"/>
        </w:rPr>
        <w:t>Založení lučního trávníku:</w:t>
      </w:r>
    </w:p>
    <w:p w:rsidR="007A1538" w:rsidRPr="00363E18" w:rsidRDefault="007A1538" w:rsidP="00374919">
      <w:pPr>
        <w:shd w:val="clear" w:color="auto" w:fill="FFFFFF"/>
        <w:spacing w:after="84" w:line="409" w:lineRule="atLeast"/>
        <w:textAlignment w:val="baseline"/>
        <w:rPr>
          <w:rFonts w:eastAsia="Times New Roman" w:cs="Times New Roman"/>
          <w:sz w:val="24"/>
          <w:szCs w:val="24"/>
        </w:rPr>
      </w:pPr>
      <w:r w:rsidRPr="00363E18">
        <w:rPr>
          <w:rFonts w:eastAsia="Times New Roman" w:cs="Tahoma"/>
          <w:sz w:val="24"/>
          <w:szCs w:val="24"/>
        </w:rPr>
        <w:t xml:space="preserve">Při zasetí bude aplikováno </w:t>
      </w:r>
      <w:proofErr w:type="spellStart"/>
      <w:r w:rsidRPr="00363E18">
        <w:rPr>
          <w:rFonts w:eastAsia="Times New Roman" w:cs="Tahoma"/>
          <w:sz w:val="24"/>
          <w:szCs w:val="24"/>
        </w:rPr>
        <w:t>pomalurozpustné</w:t>
      </w:r>
      <w:proofErr w:type="spellEnd"/>
      <w:r w:rsidRPr="00363E18">
        <w:rPr>
          <w:rFonts w:eastAsia="Times New Roman" w:cs="Tahoma"/>
          <w:sz w:val="24"/>
          <w:szCs w:val="24"/>
        </w:rPr>
        <w:t xml:space="preserve"> travní hnojivo vhodné pro výsev. </w:t>
      </w:r>
      <w:proofErr w:type="gramStart"/>
      <w:r w:rsidRPr="00363E18">
        <w:rPr>
          <w:rFonts w:eastAsia="Times New Roman" w:cs="Tahoma"/>
          <w:sz w:val="24"/>
          <w:szCs w:val="24"/>
        </w:rPr>
        <w:t>Pro  osetí</w:t>
      </w:r>
      <w:proofErr w:type="gramEnd"/>
      <w:r w:rsidRPr="00363E18">
        <w:rPr>
          <w:rFonts w:eastAsia="Times New Roman" w:cs="Tahoma"/>
          <w:sz w:val="24"/>
          <w:szCs w:val="24"/>
        </w:rPr>
        <w:t xml:space="preserve"> bude použita vhodná travní směs </w:t>
      </w:r>
      <w:r w:rsidR="00952D8A" w:rsidRPr="00363E18">
        <w:rPr>
          <w:sz w:val="24"/>
          <w:szCs w:val="24"/>
          <w:shd w:val="clear" w:color="auto" w:fill="FFFFFF"/>
        </w:rPr>
        <w:t xml:space="preserve">určená pro zakládání víceletých travních porostů určených především pro produkci sena, </w:t>
      </w:r>
      <w:r w:rsidR="00952D8A" w:rsidRPr="00363E18">
        <w:rPr>
          <w:rFonts w:eastAsia="Times New Roman" w:cs="Tahoma"/>
          <w:sz w:val="24"/>
          <w:szCs w:val="24"/>
        </w:rPr>
        <w:t xml:space="preserve"> složení </w:t>
      </w:r>
      <w:r w:rsidRPr="00363E18">
        <w:rPr>
          <w:rFonts w:eastAsia="Times New Roman" w:cs="Tahoma"/>
          <w:sz w:val="24"/>
          <w:szCs w:val="24"/>
        </w:rPr>
        <w:t>např.</w:t>
      </w:r>
      <w:r w:rsidR="00952D8A" w:rsidRPr="00363E18">
        <w:rPr>
          <w:rFonts w:eastAsia="Times New Roman" w:cs="Tahoma"/>
          <w:sz w:val="24"/>
          <w:szCs w:val="24"/>
        </w:rPr>
        <w:t>:</w:t>
      </w:r>
      <w:r w:rsidRPr="00363E18">
        <w:rPr>
          <w:rFonts w:eastAsia="Times New Roman" w:cs="Tahoma"/>
          <w:sz w:val="24"/>
          <w:szCs w:val="24"/>
        </w:rPr>
        <w:t xml:space="preserve"> </w:t>
      </w:r>
    </w:p>
    <w:tbl>
      <w:tblPr>
        <w:tblW w:w="8116" w:type="dxa"/>
        <w:shd w:val="clear" w:color="auto" w:fill="FFFF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1594"/>
        <w:gridCol w:w="2683"/>
        <w:gridCol w:w="1594"/>
      </w:tblGrid>
      <w:tr w:rsidR="00952D8A" w:rsidRPr="00363E18" w:rsidTr="00952D8A">
        <w:tc>
          <w:tcPr>
            <w:tcW w:w="0" w:type="auto"/>
            <w:tcBorders>
              <w:bottom w:val="single" w:sz="4" w:space="0" w:color="F5F58F"/>
            </w:tcBorders>
            <w:shd w:val="clear" w:color="auto" w:fill="FBFBDB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363E18">
              <w:rPr>
                <w:rFonts w:eastAsia="Times New Roman" w:cs="Arial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0" w:type="auto"/>
            <w:tcBorders>
              <w:bottom w:val="single" w:sz="4" w:space="0" w:color="F5F58F"/>
            </w:tcBorders>
            <w:shd w:val="clear" w:color="auto" w:fill="FBFBDB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363E18">
              <w:rPr>
                <w:rFonts w:eastAsia="Times New Roman" w:cs="Arial"/>
                <w:b/>
                <w:bCs/>
                <w:sz w:val="24"/>
                <w:szCs w:val="24"/>
              </w:rPr>
              <w:t>Směs (% / kg)</w:t>
            </w:r>
          </w:p>
        </w:tc>
        <w:tc>
          <w:tcPr>
            <w:tcW w:w="0" w:type="auto"/>
            <w:tcBorders>
              <w:bottom w:val="single" w:sz="4" w:space="0" w:color="F5F58F"/>
            </w:tcBorders>
            <w:shd w:val="clear" w:color="auto" w:fill="FBFBDB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363E18">
              <w:rPr>
                <w:rFonts w:eastAsia="Times New Roman" w:cs="Arial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0" w:type="auto"/>
            <w:tcBorders>
              <w:bottom w:val="single" w:sz="4" w:space="0" w:color="F5F58F"/>
            </w:tcBorders>
            <w:shd w:val="clear" w:color="auto" w:fill="FBFBDB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363E18">
              <w:rPr>
                <w:rFonts w:eastAsia="Times New Roman" w:cs="Arial"/>
                <w:b/>
                <w:bCs/>
                <w:sz w:val="24"/>
                <w:szCs w:val="24"/>
              </w:rPr>
              <w:t>Směs (% / kg)</w:t>
            </w:r>
          </w:p>
        </w:tc>
      </w:tr>
      <w:tr w:rsidR="00952D8A" w:rsidRPr="00363E18" w:rsidTr="00952D8A">
        <w:tc>
          <w:tcPr>
            <w:tcW w:w="0" w:type="auto"/>
            <w:tcBorders>
              <w:bottom w:val="single" w:sz="4" w:space="0" w:color="F5F58F"/>
            </w:tcBorders>
            <w:shd w:val="clear" w:color="auto" w:fill="FFFFF7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sz w:val="24"/>
                <w:szCs w:val="24"/>
              </w:rPr>
            </w:pPr>
            <w:r w:rsidRPr="00363E18">
              <w:rPr>
                <w:rFonts w:eastAsia="Times New Roman" w:cs="Arial"/>
                <w:sz w:val="24"/>
                <w:szCs w:val="24"/>
              </w:rPr>
              <w:t>Jílek mnohokvětý 4n</w:t>
            </w:r>
          </w:p>
        </w:tc>
        <w:tc>
          <w:tcPr>
            <w:tcW w:w="0" w:type="auto"/>
            <w:tcBorders>
              <w:bottom w:val="single" w:sz="4" w:space="0" w:color="F5F58F"/>
            </w:tcBorders>
            <w:shd w:val="clear" w:color="auto" w:fill="FFFFF7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sz w:val="24"/>
                <w:szCs w:val="24"/>
              </w:rPr>
            </w:pPr>
            <w:r w:rsidRPr="00363E18">
              <w:rPr>
                <w:rFonts w:eastAsia="Times New Roman" w:cs="Arial"/>
                <w:sz w:val="24"/>
                <w:szCs w:val="24"/>
              </w:rPr>
              <w:t>15 / 5,25</w:t>
            </w:r>
          </w:p>
        </w:tc>
        <w:tc>
          <w:tcPr>
            <w:tcW w:w="0" w:type="auto"/>
            <w:tcBorders>
              <w:bottom w:val="single" w:sz="4" w:space="0" w:color="F5F58F"/>
            </w:tcBorders>
            <w:shd w:val="clear" w:color="auto" w:fill="FFFFF7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sz w:val="24"/>
                <w:szCs w:val="24"/>
              </w:rPr>
            </w:pPr>
            <w:r w:rsidRPr="00363E18">
              <w:rPr>
                <w:rFonts w:eastAsia="Times New Roman" w:cs="Arial"/>
                <w:sz w:val="24"/>
                <w:szCs w:val="24"/>
              </w:rPr>
              <w:t>Jílek vytrvalý</w:t>
            </w:r>
          </w:p>
        </w:tc>
        <w:tc>
          <w:tcPr>
            <w:tcW w:w="0" w:type="auto"/>
            <w:tcBorders>
              <w:bottom w:val="single" w:sz="4" w:space="0" w:color="F5F58F"/>
            </w:tcBorders>
            <w:shd w:val="clear" w:color="auto" w:fill="FFFFF7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sz w:val="24"/>
                <w:szCs w:val="24"/>
              </w:rPr>
            </w:pPr>
            <w:r w:rsidRPr="00363E18">
              <w:rPr>
                <w:rFonts w:eastAsia="Times New Roman" w:cs="Arial"/>
                <w:sz w:val="24"/>
                <w:szCs w:val="24"/>
              </w:rPr>
              <w:t>20 / 7</w:t>
            </w:r>
          </w:p>
        </w:tc>
      </w:tr>
      <w:tr w:rsidR="00952D8A" w:rsidRPr="00363E18" w:rsidTr="00952D8A">
        <w:tc>
          <w:tcPr>
            <w:tcW w:w="0" w:type="auto"/>
            <w:tcBorders>
              <w:bottom w:val="single" w:sz="4" w:space="0" w:color="F5F58F"/>
            </w:tcBorders>
            <w:shd w:val="clear" w:color="auto" w:fill="FFFFF7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sz w:val="24"/>
                <w:szCs w:val="24"/>
              </w:rPr>
            </w:pPr>
            <w:r w:rsidRPr="00363E18">
              <w:rPr>
                <w:rFonts w:eastAsia="Times New Roman" w:cs="Arial"/>
                <w:sz w:val="24"/>
                <w:szCs w:val="24"/>
              </w:rPr>
              <w:t>Srha laločnatá</w:t>
            </w:r>
          </w:p>
        </w:tc>
        <w:tc>
          <w:tcPr>
            <w:tcW w:w="0" w:type="auto"/>
            <w:tcBorders>
              <w:bottom w:val="single" w:sz="4" w:space="0" w:color="F5F58F"/>
            </w:tcBorders>
            <w:shd w:val="clear" w:color="auto" w:fill="FFFFF7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sz w:val="24"/>
                <w:szCs w:val="24"/>
              </w:rPr>
            </w:pPr>
            <w:r w:rsidRPr="00363E18">
              <w:rPr>
                <w:rFonts w:eastAsia="Times New Roman" w:cs="Arial"/>
                <w:sz w:val="24"/>
                <w:szCs w:val="24"/>
              </w:rPr>
              <w:t>20 / 7</w:t>
            </w:r>
          </w:p>
        </w:tc>
        <w:tc>
          <w:tcPr>
            <w:tcW w:w="0" w:type="auto"/>
            <w:tcBorders>
              <w:bottom w:val="single" w:sz="4" w:space="0" w:color="F5F58F"/>
            </w:tcBorders>
            <w:shd w:val="clear" w:color="auto" w:fill="FFFFF7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sz w:val="24"/>
                <w:szCs w:val="24"/>
              </w:rPr>
            </w:pPr>
            <w:r w:rsidRPr="00363E18">
              <w:rPr>
                <w:rFonts w:eastAsia="Times New Roman" w:cs="Arial"/>
                <w:sz w:val="24"/>
                <w:szCs w:val="24"/>
              </w:rPr>
              <w:t>Kostřava rákosovitá</w:t>
            </w:r>
          </w:p>
        </w:tc>
        <w:tc>
          <w:tcPr>
            <w:tcW w:w="0" w:type="auto"/>
            <w:tcBorders>
              <w:bottom w:val="single" w:sz="4" w:space="0" w:color="F5F58F"/>
            </w:tcBorders>
            <w:shd w:val="clear" w:color="auto" w:fill="FFFFF7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sz w:val="24"/>
                <w:szCs w:val="24"/>
              </w:rPr>
            </w:pPr>
            <w:r w:rsidRPr="00363E18">
              <w:rPr>
                <w:rFonts w:eastAsia="Times New Roman" w:cs="Arial"/>
                <w:sz w:val="24"/>
                <w:szCs w:val="24"/>
              </w:rPr>
              <w:t>20 / 7</w:t>
            </w:r>
          </w:p>
        </w:tc>
      </w:tr>
      <w:tr w:rsidR="00952D8A" w:rsidRPr="00363E18" w:rsidTr="00952D8A">
        <w:tc>
          <w:tcPr>
            <w:tcW w:w="0" w:type="auto"/>
            <w:tcBorders>
              <w:bottom w:val="single" w:sz="4" w:space="0" w:color="F5F58F"/>
            </w:tcBorders>
            <w:shd w:val="clear" w:color="auto" w:fill="FFFFF7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sz w:val="24"/>
                <w:szCs w:val="24"/>
              </w:rPr>
            </w:pPr>
            <w:r w:rsidRPr="00363E18">
              <w:rPr>
                <w:rFonts w:eastAsia="Times New Roman" w:cs="Arial"/>
                <w:sz w:val="24"/>
                <w:szCs w:val="24"/>
              </w:rPr>
              <w:t>Kostřava červená</w:t>
            </w:r>
          </w:p>
        </w:tc>
        <w:tc>
          <w:tcPr>
            <w:tcW w:w="0" w:type="auto"/>
            <w:tcBorders>
              <w:bottom w:val="single" w:sz="4" w:space="0" w:color="F5F58F"/>
            </w:tcBorders>
            <w:shd w:val="clear" w:color="auto" w:fill="FFFFF7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sz w:val="24"/>
                <w:szCs w:val="24"/>
              </w:rPr>
            </w:pPr>
            <w:r w:rsidRPr="00363E18">
              <w:rPr>
                <w:rFonts w:eastAsia="Times New Roman" w:cs="Arial"/>
                <w:sz w:val="24"/>
                <w:szCs w:val="24"/>
              </w:rPr>
              <w:t>15 / 3,5</w:t>
            </w:r>
          </w:p>
        </w:tc>
        <w:tc>
          <w:tcPr>
            <w:tcW w:w="0" w:type="auto"/>
            <w:tcBorders>
              <w:bottom w:val="single" w:sz="4" w:space="0" w:color="F5F58F"/>
            </w:tcBorders>
            <w:shd w:val="clear" w:color="auto" w:fill="FFFFF7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363E18">
              <w:rPr>
                <w:rFonts w:eastAsia="Times New Roman" w:cs="Arial"/>
                <w:sz w:val="24"/>
                <w:szCs w:val="24"/>
              </w:rPr>
              <w:t>Festulolium</w:t>
            </w:r>
            <w:proofErr w:type="spellEnd"/>
            <w:r w:rsidRPr="00363E18">
              <w:rPr>
                <w:rFonts w:eastAsia="Times New Roman" w:cs="Arial"/>
                <w:sz w:val="24"/>
                <w:szCs w:val="24"/>
              </w:rPr>
              <w:t xml:space="preserve"> Perun/Bečva</w:t>
            </w:r>
          </w:p>
        </w:tc>
        <w:tc>
          <w:tcPr>
            <w:tcW w:w="0" w:type="auto"/>
            <w:tcBorders>
              <w:bottom w:val="single" w:sz="4" w:space="0" w:color="F5F58F"/>
            </w:tcBorders>
            <w:shd w:val="clear" w:color="auto" w:fill="FFFFF7"/>
            <w:tcMar>
              <w:top w:w="79" w:type="dxa"/>
              <w:left w:w="131" w:type="dxa"/>
              <w:bottom w:w="79" w:type="dxa"/>
              <w:right w:w="131" w:type="dxa"/>
            </w:tcMar>
            <w:hideMark/>
          </w:tcPr>
          <w:p w:rsidR="00952D8A" w:rsidRPr="00363E18" w:rsidRDefault="00952D8A" w:rsidP="00952D8A">
            <w:pPr>
              <w:spacing w:after="240" w:line="240" w:lineRule="auto"/>
              <w:rPr>
                <w:rFonts w:eastAsia="Times New Roman" w:cs="Arial"/>
                <w:sz w:val="24"/>
                <w:szCs w:val="24"/>
              </w:rPr>
            </w:pPr>
            <w:r w:rsidRPr="00363E18">
              <w:rPr>
                <w:rFonts w:eastAsia="Times New Roman" w:cs="Arial"/>
                <w:sz w:val="24"/>
                <w:szCs w:val="24"/>
              </w:rPr>
              <w:t>10 / 5,25</w:t>
            </w:r>
          </w:p>
        </w:tc>
      </w:tr>
    </w:tbl>
    <w:p w:rsidR="007A1538" w:rsidRPr="00363E18" w:rsidRDefault="007A1538" w:rsidP="00374919">
      <w:pPr>
        <w:shd w:val="clear" w:color="auto" w:fill="FFFFFF"/>
        <w:spacing w:after="84" w:line="409" w:lineRule="atLeast"/>
        <w:textAlignment w:val="baseline"/>
        <w:rPr>
          <w:rFonts w:eastAsia="Times New Roman" w:cs="Times New Roman"/>
          <w:color w:val="222222"/>
          <w:sz w:val="24"/>
          <w:szCs w:val="24"/>
          <w:vertAlign w:val="superscript"/>
        </w:rPr>
      </w:pPr>
      <w:r w:rsidRPr="00363E18">
        <w:rPr>
          <w:rFonts w:eastAsia="Times New Roman" w:cs="Times New Roman"/>
          <w:color w:val="222222"/>
          <w:sz w:val="24"/>
          <w:szCs w:val="24"/>
        </w:rPr>
        <w:t xml:space="preserve">Výsevek: 3 - 4 </w:t>
      </w:r>
      <w:r w:rsidR="00FC0D74" w:rsidRPr="00363E18">
        <w:rPr>
          <w:rFonts w:eastAsia="Times New Roman" w:cs="Times New Roman"/>
          <w:color w:val="222222"/>
          <w:sz w:val="24"/>
          <w:szCs w:val="24"/>
        </w:rPr>
        <w:t>k</w:t>
      </w:r>
      <w:r w:rsidRPr="00363E18">
        <w:rPr>
          <w:rFonts w:eastAsia="Times New Roman" w:cs="Times New Roman"/>
          <w:color w:val="222222"/>
          <w:sz w:val="24"/>
          <w:szCs w:val="24"/>
        </w:rPr>
        <w:t>g/</w:t>
      </w:r>
      <w:r w:rsidR="00FC0D74" w:rsidRPr="00363E18">
        <w:rPr>
          <w:rFonts w:eastAsia="Times New Roman" w:cs="Times New Roman"/>
          <w:color w:val="222222"/>
          <w:sz w:val="24"/>
          <w:szCs w:val="24"/>
        </w:rPr>
        <w:t xml:space="preserve">100 </w:t>
      </w:r>
      <w:r w:rsidRPr="00363E18">
        <w:rPr>
          <w:rFonts w:eastAsia="Times New Roman" w:cs="Times New Roman"/>
          <w:color w:val="222222"/>
          <w:sz w:val="24"/>
          <w:szCs w:val="24"/>
        </w:rPr>
        <w:t>m</w:t>
      </w:r>
      <w:r w:rsidRPr="00363E18">
        <w:rPr>
          <w:rFonts w:eastAsia="Times New Roman" w:cs="Times New Roman"/>
          <w:color w:val="222222"/>
          <w:sz w:val="24"/>
          <w:szCs w:val="24"/>
          <w:vertAlign w:val="superscript"/>
        </w:rPr>
        <w:t>2</w:t>
      </w:r>
    </w:p>
    <w:p w:rsidR="00941DA7" w:rsidRPr="00363E18" w:rsidRDefault="00941DA7" w:rsidP="00374919">
      <w:pPr>
        <w:shd w:val="clear" w:color="auto" w:fill="FFFFFF"/>
        <w:spacing w:after="84" w:line="409" w:lineRule="atLeast"/>
        <w:textAlignment w:val="baseline"/>
        <w:rPr>
          <w:rFonts w:eastAsia="Times New Roman" w:cs="Times New Roman"/>
          <w:color w:val="222222"/>
          <w:sz w:val="24"/>
          <w:szCs w:val="24"/>
          <w:vertAlign w:val="superscript"/>
        </w:rPr>
      </w:pPr>
    </w:p>
    <w:p w:rsidR="00941DA7" w:rsidRPr="00363E18" w:rsidRDefault="00941DA7" w:rsidP="00941DA7">
      <w:pPr>
        <w:numPr>
          <w:ilvl w:val="1"/>
          <w:numId w:val="1"/>
        </w:numPr>
        <w:rPr>
          <w:b/>
          <w:sz w:val="24"/>
          <w:szCs w:val="24"/>
        </w:rPr>
      </w:pPr>
      <w:r w:rsidRPr="00363E18">
        <w:rPr>
          <w:b/>
          <w:sz w:val="24"/>
          <w:szCs w:val="24"/>
        </w:rPr>
        <w:t xml:space="preserve"> Následná péče</w:t>
      </w:r>
    </w:p>
    <w:p w:rsidR="00374919" w:rsidRPr="00363E18" w:rsidRDefault="00374919" w:rsidP="00374919">
      <w:pPr>
        <w:rPr>
          <w:sz w:val="24"/>
          <w:szCs w:val="24"/>
        </w:rPr>
      </w:pPr>
      <w:r w:rsidRPr="00363E18">
        <w:rPr>
          <w:sz w:val="24"/>
          <w:szCs w:val="24"/>
        </w:rPr>
        <w:t xml:space="preserve">Plocha bude sečena dle potřeby, </w:t>
      </w:r>
      <w:r w:rsidR="00FC0D74" w:rsidRPr="00363E18">
        <w:rPr>
          <w:sz w:val="24"/>
          <w:szCs w:val="24"/>
        </w:rPr>
        <w:t>první pokosení při výšce 10 cm.  Četnost dalšího kosení bude závislá na účelu využití – sečení píce</w:t>
      </w:r>
      <w:r w:rsidR="00941DA7" w:rsidRPr="00363E18">
        <w:rPr>
          <w:sz w:val="24"/>
          <w:szCs w:val="24"/>
        </w:rPr>
        <w:t xml:space="preserve"> (zajistí uživatel plochy)</w:t>
      </w:r>
      <w:r w:rsidR="00FC0D74" w:rsidRPr="00363E18">
        <w:rPr>
          <w:sz w:val="24"/>
          <w:szCs w:val="24"/>
        </w:rPr>
        <w:t xml:space="preserve">. </w:t>
      </w:r>
      <w:r w:rsidR="00941DA7" w:rsidRPr="00363E18">
        <w:rPr>
          <w:sz w:val="24"/>
          <w:szCs w:val="24"/>
        </w:rPr>
        <w:t xml:space="preserve">Četnost </w:t>
      </w:r>
      <w:r w:rsidR="00941DA7" w:rsidRPr="00363E18">
        <w:rPr>
          <w:sz w:val="24"/>
          <w:szCs w:val="24"/>
        </w:rPr>
        <w:lastRenderedPageBreak/>
        <w:t>sečení musí probíhat tak, aby nedošlo k převažujícímu růstu plevelů a ke znehodnocení druhové skladby luční směsi.</w:t>
      </w:r>
    </w:p>
    <w:p w:rsidR="007A1538" w:rsidRPr="00363E18" w:rsidRDefault="007A1538" w:rsidP="00B32ADA">
      <w:pPr>
        <w:ind w:left="1080"/>
        <w:rPr>
          <w:rFonts w:eastAsia="Times New Roman" w:cs="Tahoma"/>
          <w:sz w:val="24"/>
          <w:szCs w:val="24"/>
        </w:rPr>
      </w:pPr>
    </w:p>
    <w:p w:rsidR="007A1538" w:rsidRPr="00363E18" w:rsidRDefault="007A1538" w:rsidP="00B32ADA">
      <w:pPr>
        <w:ind w:left="1080"/>
        <w:rPr>
          <w:rFonts w:eastAsia="Times New Roman" w:cs="Tahoma"/>
          <w:sz w:val="24"/>
          <w:szCs w:val="24"/>
        </w:rPr>
      </w:pPr>
    </w:p>
    <w:p w:rsidR="0040309B" w:rsidRPr="00363E18" w:rsidRDefault="0040309B" w:rsidP="00B32ADA">
      <w:pPr>
        <w:ind w:left="1080"/>
        <w:rPr>
          <w:rFonts w:eastAsia="Times New Roman" w:cs="Tahoma"/>
          <w:sz w:val="24"/>
          <w:szCs w:val="24"/>
        </w:rPr>
      </w:pPr>
    </w:p>
    <w:p w:rsidR="0040309B" w:rsidRPr="00363E18" w:rsidRDefault="0040309B" w:rsidP="00941DA7">
      <w:pPr>
        <w:ind w:left="1080" w:firstLine="336"/>
        <w:rPr>
          <w:rFonts w:eastAsia="Times New Roman" w:cs="Tahoma"/>
          <w:sz w:val="24"/>
          <w:szCs w:val="24"/>
        </w:rPr>
      </w:pPr>
      <w:proofErr w:type="gramStart"/>
      <w:r w:rsidRPr="00363E18">
        <w:rPr>
          <w:rFonts w:eastAsia="Times New Roman" w:cs="Tahoma"/>
          <w:sz w:val="24"/>
          <w:szCs w:val="24"/>
        </w:rPr>
        <w:t xml:space="preserve">Zpracovatel: </w:t>
      </w:r>
      <w:r w:rsidR="00941DA7" w:rsidRPr="00363E18">
        <w:rPr>
          <w:rFonts w:eastAsia="Times New Roman" w:cs="Tahoma"/>
          <w:sz w:val="24"/>
          <w:szCs w:val="24"/>
        </w:rPr>
        <w:t>.................</w:t>
      </w:r>
      <w:r w:rsidR="000266DE" w:rsidRPr="00363E18">
        <w:rPr>
          <w:rFonts w:eastAsia="Times New Roman" w:cs="Tahoma"/>
          <w:sz w:val="24"/>
          <w:szCs w:val="24"/>
        </w:rPr>
        <w:t>.............................................</w:t>
      </w:r>
      <w:proofErr w:type="gramEnd"/>
    </w:p>
    <w:p w:rsidR="00941DA7" w:rsidRPr="00363E18" w:rsidRDefault="00941DA7" w:rsidP="00941DA7">
      <w:pPr>
        <w:ind w:left="2832" w:firstLine="708"/>
        <w:contextualSpacing/>
        <w:rPr>
          <w:sz w:val="24"/>
          <w:szCs w:val="24"/>
        </w:rPr>
      </w:pPr>
      <w:r w:rsidRPr="00363E18">
        <w:rPr>
          <w:rFonts w:cs="Arial"/>
          <w:color w:val="000000"/>
          <w:sz w:val="24"/>
          <w:szCs w:val="24"/>
          <w:shd w:val="clear" w:color="auto" w:fill="FFFFFF"/>
        </w:rPr>
        <w:t>Ing. Josef Pulda, CSc.</w:t>
      </w:r>
    </w:p>
    <w:p w:rsidR="00941DA7" w:rsidRPr="00363E18" w:rsidRDefault="00941DA7" w:rsidP="00941DA7">
      <w:pPr>
        <w:contextualSpacing/>
        <w:rPr>
          <w:sz w:val="24"/>
          <w:szCs w:val="24"/>
        </w:rPr>
      </w:pPr>
      <w:r w:rsidRPr="00363E18">
        <w:rPr>
          <w:sz w:val="24"/>
          <w:szCs w:val="24"/>
        </w:rPr>
        <w:tab/>
      </w:r>
      <w:r w:rsidRPr="00363E18">
        <w:rPr>
          <w:sz w:val="24"/>
          <w:szCs w:val="24"/>
        </w:rPr>
        <w:tab/>
      </w:r>
      <w:r w:rsidRPr="00363E18">
        <w:rPr>
          <w:sz w:val="24"/>
          <w:szCs w:val="24"/>
        </w:rPr>
        <w:tab/>
      </w:r>
      <w:r w:rsidRPr="00363E18">
        <w:rPr>
          <w:sz w:val="24"/>
          <w:szCs w:val="24"/>
        </w:rPr>
        <w:tab/>
      </w:r>
      <w:r w:rsidRPr="00363E18">
        <w:rPr>
          <w:sz w:val="24"/>
          <w:szCs w:val="24"/>
        </w:rPr>
        <w:tab/>
      </w:r>
      <w:r w:rsidRPr="00363E18">
        <w:rPr>
          <w:rFonts w:cs="Arial"/>
          <w:color w:val="000000"/>
          <w:sz w:val="24"/>
          <w:szCs w:val="24"/>
          <w:shd w:val="clear" w:color="auto" w:fill="FFFFFF"/>
        </w:rPr>
        <w:t>Javorník, 124,</w:t>
      </w:r>
      <w:r w:rsidRPr="00363E1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363E18">
        <w:rPr>
          <w:rFonts w:cs="Arial"/>
          <w:color w:val="000000"/>
          <w:sz w:val="24"/>
          <w:szCs w:val="24"/>
          <w:shd w:val="clear" w:color="auto" w:fill="FFFFFF"/>
        </w:rPr>
        <w:t>56802</w:t>
      </w:r>
    </w:p>
    <w:p w:rsidR="0040309B" w:rsidRPr="00363E18" w:rsidRDefault="0040309B" w:rsidP="00B32ADA">
      <w:pPr>
        <w:ind w:left="1080"/>
        <w:rPr>
          <w:rFonts w:eastAsia="Times New Roman" w:cs="Tahoma"/>
          <w:sz w:val="24"/>
          <w:szCs w:val="24"/>
        </w:rPr>
      </w:pPr>
    </w:p>
    <w:p w:rsidR="0040309B" w:rsidRPr="00363E18" w:rsidRDefault="0040309B" w:rsidP="00B32ADA">
      <w:pPr>
        <w:ind w:left="1080"/>
        <w:rPr>
          <w:rFonts w:eastAsia="Times New Roman" w:cs="Tahoma"/>
          <w:sz w:val="24"/>
          <w:szCs w:val="24"/>
        </w:rPr>
      </w:pPr>
    </w:p>
    <w:p w:rsidR="00D369BB" w:rsidRPr="00363E18" w:rsidRDefault="00D369BB" w:rsidP="00D369BB">
      <w:pPr>
        <w:rPr>
          <w:rFonts w:eastAsia="Times New Roman" w:cs="Tahoma"/>
          <w:sz w:val="24"/>
          <w:szCs w:val="24"/>
        </w:rPr>
      </w:pPr>
    </w:p>
    <w:p w:rsidR="00D369BB" w:rsidRPr="00363E18" w:rsidRDefault="00D369BB" w:rsidP="00D369BB">
      <w:pPr>
        <w:ind w:left="1440"/>
        <w:rPr>
          <w:rFonts w:eastAsia="Times New Roman" w:cs="Tahoma"/>
          <w:sz w:val="24"/>
          <w:szCs w:val="24"/>
        </w:rPr>
      </w:pPr>
    </w:p>
    <w:p w:rsidR="00D369BB" w:rsidRPr="00363E18" w:rsidRDefault="000266DE" w:rsidP="00D369BB">
      <w:pPr>
        <w:ind w:left="1440"/>
        <w:rPr>
          <w:rFonts w:eastAsia="Times New Roman" w:cs="Tahoma"/>
          <w:sz w:val="24"/>
          <w:szCs w:val="24"/>
        </w:rPr>
      </w:pPr>
      <w:r w:rsidRPr="00363E18">
        <w:rPr>
          <w:rFonts w:eastAsia="Times New Roman" w:cs="Tahoma"/>
          <w:sz w:val="24"/>
          <w:szCs w:val="24"/>
        </w:rPr>
        <w:t>V</w:t>
      </w:r>
      <w:r w:rsidR="00941DA7" w:rsidRPr="00363E18">
        <w:rPr>
          <w:rFonts w:eastAsia="Times New Roman" w:cs="Tahoma"/>
          <w:sz w:val="24"/>
          <w:szCs w:val="24"/>
        </w:rPr>
        <w:t> Javorníku</w:t>
      </w:r>
      <w:r w:rsidRPr="00363E18">
        <w:rPr>
          <w:rFonts w:eastAsia="Times New Roman" w:cs="Tahoma"/>
          <w:sz w:val="24"/>
          <w:szCs w:val="24"/>
        </w:rPr>
        <w:t xml:space="preserve"> dne: </w:t>
      </w:r>
      <w:proofErr w:type="gramStart"/>
      <w:r w:rsidR="00941DA7" w:rsidRPr="00363E18">
        <w:rPr>
          <w:rFonts w:eastAsia="Times New Roman" w:cs="Tahoma"/>
          <w:sz w:val="24"/>
          <w:szCs w:val="24"/>
        </w:rPr>
        <w:t>22.10.</w:t>
      </w:r>
      <w:r w:rsidRPr="00363E18">
        <w:rPr>
          <w:rFonts w:eastAsia="Times New Roman" w:cs="Tahoma"/>
          <w:sz w:val="24"/>
          <w:szCs w:val="24"/>
        </w:rPr>
        <w:t>2015</w:t>
      </w:r>
      <w:proofErr w:type="gramEnd"/>
    </w:p>
    <w:p w:rsidR="00866BFB" w:rsidRPr="00363E18" w:rsidRDefault="00866BFB" w:rsidP="00170ECE">
      <w:pPr>
        <w:ind w:hanging="360"/>
        <w:rPr>
          <w:rFonts w:eastAsia="Times New Roman" w:cs="Tahoma"/>
          <w:sz w:val="24"/>
          <w:szCs w:val="24"/>
        </w:rPr>
      </w:pPr>
    </w:p>
    <w:p w:rsidR="00170ECE" w:rsidRPr="00363E18" w:rsidRDefault="00170ECE" w:rsidP="00170ECE">
      <w:pPr>
        <w:ind w:left="720"/>
        <w:contextualSpacing/>
        <w:rPr>
          <w:b/>
          <w:sz w:val="24"/>
          <w:szCs w:val="24"/>
        </w:rPr>
      </w:pPr>
    </w:p>
    <w:p w:rsidR="00427DA6" w:rsidRPr="00363E18" w:rsidRDefault="00427DA6" w:rsidP="003E5179">
      <w:pPr>
        <w:contextualSpacing/>
        <w:rPr>
          <w:sz w:val="24"/>
          <w:szCs w:val="24"/>
        </w:rPr>
      </w:pPr>
    </w:p>
    <w:p w:rsidR="00427DA6" w:rsidRPr="00363E18" w:rsidRDefault="00427DA6" w:rsidP="003E5179">
      <w:pPr>
        <w:ind w:left="1080"/>
        <w:contextualSpacing/>
        <w:rPr>
          <w:sz w:val="24"/>
          <w:szCs w:val="24"/>
        </w:rPr>
      </w:pPr>
    </w:p>
    <w:p w:rsidR="00427DA6" w:rsidRPr="00363E18" w:rsidRDefault="00427DA6" w:rsidP="003E5179">
      <w:pPr>
        <w:contextualSpacing/>
        <w:rPr>
          <w:b/>
          <w:i/>
          <w:sz w:val="24"/>
          <w:szCs w:val="24"/>
        </w:rPr>
      </w:pPr>
    </w:p>
    <w:p w:rsidR="00427DA6" w:rsidRPr="00363E18" w:rsidRDefault="00427DA6">
      <w:pPr>
        <w:rPr>
          <w:b/>
          <w:i/>
          <w:sz w:val="24"/>
          <w:szCs w:val="24"/>
        </w:rPr>
      </w:pPr>
    </w:p>
    <w:sectPr w:rsidR="00427DA6" w:rsidRPr="00363E18" w:rsidSect="00767B18">
      <w:footerReference w:type="default" r:id="rId9"/>
      <w:pgSz w:w="11906" w:h="16838"/>
      <w:pgMar w:top="1021" w:right="1418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20" w:rsidRDefault="00370120" w:rsidP="000266DE">
      <w:pPr>
        <w:spacing w:after="0" w:line="240" w:lineRule="auto"/>
      </w:pPr>
      <w:r>
        <w:separator/>
      </w:r>
    </w:p>
  </w:endnote>
  <w:endnote w:type="continuationSeparator" w:id="0">
    <w:p w:rsidR="00370120" w:rsidRDefault="00370120" w:rsidP="0002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5135"/>
      <w:docPartObj>
        <w:docPartGallery w:val="Page Numbers (Bottom of Page)"/>
        <w:docPartUnique/>
      </w:docPartObj>
    </w:sdtPr>
    <w:sdtEndPr/>
    <w:sdtContent>
      <w:p w:rsidR="00941DA7" w:rsidRDefault="0037012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2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1DA7" w:rsidRDefault="00941D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20" w:rsidRDefault="00370120" w:rsidP="000266DE">
      <w:pPr>
        <w:spacing w:after="0" w:line="240" w:lineRule="auto"/>
      </w:pPr>
      <w:r>
        <w:separator/>
      </w:r>
    </w:p>
  </w:footnote>
  <w:footnote w:type="continuationSeparator" w:id="0">
    <w:p w:rsidR="00370120" w:rsidRDefault="00370120" w:rsidP="0002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CDE"/>
    <w:multiLevelType w:val="multilevel"/>
    <w:tmpl w:val="61F66E7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>
    <w:nsid w:val="0B0031CB"/>
    <w:multiLevelType w:val="hybridMultilevel"/>
    <w:tmpl w:val="E540496C"/>
    <w:lvl w:ilvl="0" w:tplc="951E42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85C57"/>
    <w:multiLevelType w:val="hybridMultilevel"/>
    <w:tmpl w:val="A51A6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1326"/>
    <w:multiLevelType w:val="multilevel"/>
    <w:tmpl w:val="A02E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40AFF"/>
    <w:multiLevelType w:val="hybridMultilevel"/>
    <w:tmpl w:val="010EC9BA"/>
    <w:lvl w:ilvl="0" w:tplc="EF94ACAE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5B6EBA"/>
    <w:multiLevelType w:val="hybridMultilevel"/>
    <w:tmpl w:val="47643E26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5885FE7"/>
    <w:multiLevelType w:val="hybridMultilevel"/>
    <w:tmpl w:val="49F01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81637"/>
    <w:multiLevelType w:val="multilevel"/>
    <w:tmpl w:val="D206C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7B64B5C"/>
    <w:multiLevelType w:val="hybridMultilevel"/>
    <w:tmpl w:val="D1C64500"/>
    <w:lvl w:ilvl="0" w:tplc="90CC8B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BC5304"/>
    <w:multiLevelType w:val="hybridMultilevel"/>
    <w:tmpl w:val="B4941CD6"/>
    <w:lvl w:ilvl="0" w:tplc="EB5E2A4A">
      <w:start w:val="2017"/>
      <w:numFmt w:val="bullet"/>
      <w:lvlText w:val="-"/>
      <w:lvlJc w:val="left"/>
      <w:pPr>
        <w:ind w:left="396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A6"/>
    <w:rsid w:val="000266DE"/>
    <w:rsid w:val="0003201A"/>
    <w:rsid w:val="00170ECE"/>
    <w:rsid w:val="001F2031"/>
    <w:rsid w:val="001F6C4C"/>
    <w:rsid w:val="001F7171"/>
    <w:rsid w:val="002B62F2"/>
    <w:rsid w:val="002D3421"/>
    <w:rsid w:val="00363E18"/>
    <w:rsid w:val="00370120"/>
    <w:rsid w:val="00374919"/>
    <w:rsid w:val="00391436"/>
    <w:rsid w:val="003C3A6B"/>
    <w:rsid w:val="003E5179"/>
    <w:rsid w:val="0040309B"/>
    <w:rsid w:val="004221BB"/>
    <w:rsid w:val="00427DA6"/>
    <w:rsid w:val="00432BD1"/>
    <w:rsid w:val="004402F0"/>
    <w:rsid w:val="00472A2C"/>
    <w:rsid w:val="00490360"/>
    <w:rsid w:val="005268B4"/>
    <w:rsid w:val="00557F8C"/>
    <w:rsid w:val="005861F1"/>
    <w:rsid w:val="005D49D4"/>
    <w:rsid w:val="0060234A"/>
    <w:rsid w:val="0066789C"/>
    <w:rsid w:val="006E4172"/>
    <w:rsid w:val="00757D45"/>
    <w:rsid w:val="00767B18"/>
    <w:rsid w:val="00777E66"/>
    <w:rsid w:val="007A1538"/>
    <w:rsid w:val="007D3188"/>
    <w:rsid w:val="00810AC4"/>
    <w:rsid w:val="00841ECA"/>
    <w:rsid w:val="0085052A"/>
    <w:rsid w:val="00866BFB"/>
    <w:rsid w:val="008C7DE7"/>
    <w:rsid w:val="008F7713"/>
    <w:rsid w:val="00913ADC"/>
    <w:rsid w:val="00941DA7"/>
    <w:rsid w:val="00952D8A"/>
    <w:rsid w:val="009A10B7"/>
    <w:rsid w:val="00A26234"/>
    <w:rsid w:val="00A435A6"/>
    <w:rsid w:val="00A63FDB"/>
    <w:rsid w:val="00A71A4D"/>
    <w:rsid w:val="00AA70BA"/>
    <w:rsid w:val="00AD4D06"/>
    <w:rsid w:val="00B17351"/>
    <w:rsid w:val="00B32ADA"/>
    <w:rsid w:val="00B82EFD"/>
    <w:rsid w:val="00BA7396"/>
    <w:rsid w:val="00BC2F95"/>
    <w:rsid w:val="00BF0C8A"/>
    <w:rsid w:val="00C15AD4"/>
    <w:rsid w:val="00C27DB3"/>
    <w:rsid w:val="00C51C8A"/>
    <w:rsid w:val="00D369BB"/>
    <w:rsid w:val="00DE65BC"/>
    <w:rsid w:val="00F71B92"/>
    <w:rsid w:val="00F82097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27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E517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2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66DE"/>
  </w:style>
  <w:style w:type="paragraph" w:styleId="Zpat">
    <w:name w:val="footer"/>
    <w:basedOn w:val="Normln"/>
    <w:link w:val="ZpatChar"/>
    <w:uiPriority w:val="99"/>
    <w:unhideWhenUsed/>
    <w:rsid w:val="0002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6DE"/>
  </w:style>
  <w:style w:type="table" w:styleId="Mkatabulky">
    <w:name w:val="Table Grid"/>
    <w:basedOn w:val="Normlntabulka"/>
    <w:uiPriority w:val="59"/>
    <w:rsid w:val="0039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6E4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27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E517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2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66DE"/>
  </w:style>
  <w:style w:type="paragraph" w:styleId="Zpat">
    <w:name w:val="footer"/>
    <w:basedOn w:val="Normln"/>
    <w:link w:val="ZpatChar"/>
    <w:uiPriority w:val="99"/>
    <w:unhideWhenUsed/>
    <w:rsid w:val="0002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6DE"/>
  </w:style>
  <w:style w:type="table" w:styleId="Mkatabulky">
    <w:name w:val="Table Grid"/>
    <w:basedOn w:val="Normlntabulka"/>
    <w:uiPriority w:val="59"/>
    <w:rsid w:val="0039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6E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B4769-F711-49F9-9690-1E6E6ABA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Jelinek</cp:lastModifiedBy>
  <cp:revision>2</cp:revision>
  <cp:lastPrinted>2015-03-31T11:51:00Z</cp:lastPrinted>
  <dcterms:created xsi:type="dcterms:W3CDTF">2015-10-21T09:30:00Z</dcterms:created>
  <dcterms:modified xsi:type="dcterms:W3CDTF">2015-10-21T09:30:00Z</dcterms:modified>
</cp:coreProperties>
</file>